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CD" w:rsidRDefault="00DE0BCD">
      <w:pPr>
        <w:rPr>
          <w:rStyle w:val="Textoennegrita"/>
          <w:lang w:val="es-ES"/>
        </w:rPr>
      </w:pPr>
    </w:p>
    <w:p w:rsidR="00DE0BCD" w:rsidRPr="0084123B" w:rsidRDefault="005E73D5">
      <w:pPr>
        <w:outlineLvl w:val="0"/>
        <w:rPr>
          <w:rFonts w:ascii="Trebuchet MS" w:hAnsi="Trebuchet MS"/>
          <w:b/>
          <w:bCs/>
          <w:color w:val="00AFAA"/>
          <w:lang w:val="es-ES"/>
        </w:rPr>
      </w:pPr>
      <w:r>
        <w:rPr>
          <w:rStyle w:val="Textoennegrita"/>
          <w:rFonts w:ascii="Trebuchet MS" w:hAnsi="Trebuchet MS"/>
          <w:color w:val="00AFAA"/>
          <w:sz w:val="20"/>
          <w:lang w:val="es-ES"/>
        </w:rPr>
        <w:t>CATEGORIA 15</w:t>
      </w:r>
    </w:p>
    <w:p w:rsidR="00DE0BCD" w:rsidRPr="0084123B" w:rsidRDefault="005E73D5">
      <w:pPr>
        <w:pStyle w:val="Head1"/>
        <w:outlineLvl w:val="0"/>
        <w:rPr>
          <w:rFonts w:ascii="Trebuchet MS" w:hAnsi="Trebuchet MS"/>
          <w:b/>
          <w:color w:val="002B49"/>
          <w:sz w:val="54"/>
          <w:szCs w:val="54"/>
          <w:lang w:val="es-ES"/>
        </w:rPr>
      </w:pPr>
      <w:r>
        <w:rPr>
          <w:rFonts w:ascii="Trebuchet MS" w:hAnsi="Trebuchet MS"/>
          <w:b/>
          <w:color w:val="002B49"/>
          <w:sz w:val="54"/>
          <w:szCs w:val="54"/>
          <w:lang w:val="es-ES"/>
        </w:rPr>
        <w:t>Oferta de Visitas a Industrias Agroalimentarias de Menorca</w:t>
      </w:r>
    </w:p>
    <w:p w:rsidR="00DE0BCD" w:rsidRDefault="00DE0BCD">
      <w:pPr>
        <w:rPr>
          <w:rFonts w:ascii="Trebuchet MS" w:hAnsi="Trebuchet MS"/>
          <w:lang w:val="es-ES"/>
        </w:rPr>
      </w:pPr>
    </w:p>
    <w:p w:rsidR="00DE0BCD" w:rsidRDefault="00DE0BCD">
      <w:pPr>
        <w:rPr>
          <w:rFonts w:ascii="Trebuchet MS" w:hAnsi="Trebuchet MS"/>
          <w:lang w:val="es-ES"/>
        </w:rPr>
      </w:pPr>
    </w:p>
    <w:tbl>
      <w:tblPr>
        <w:tblStyle w:val="Tablaconcuadrcula"/>
        <w:tblW w:w="10192" w:type="dxa"/>
        <w:tblCellMar>
          <w:left w:w="107" w:type="dxa"/>
        </w:tblCellMar>
        <w:tblLook w:val="04A0"/>
      </w:tblPr>
      <w:tblGrid>
        <w:gridCol w:w="5119"/>
        <w:gridCol w:w="5073"/>
      </w:tblGrid>
      <w:tr w:rsidR="00DE0BCD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Nombre Industria Agroalimentaria:</w:t>
            </w:r>
          </w:p>
        </w:tc>
      </w:tr>
      <w:tr w:rsidR="00DE0BCD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E0BCD" w:rsidRDefault="00DE0BCD">
            <w:pPr>
              <w:pStyle w:val="02BoldTablee"/>
              <w:rPr>
                <w:color w:val="17406D" w:themeColor="text2"/>
                <w:sz w:val="16"/>
                <w:szCs w:val="16"/>
                <w:lang w:val="es-ES"/>
              </w:rPr>
            </w:pPr>
          </w:p>
        </w:tc>
      </w:tr>
      <w:tr w:rsidR="00DE0BCD" w:rsidRPr="0084123B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Dirección de la Industria Agroalimentaria:</w:t>
            </w:r>
          </w:p>
        </w:tc>
      </w:tr>
      <w:tr w:rsidR="00DE0BCD" w:rsidRPr="0084123B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DE0BCD" w:rsidRDefault="00DE0BCD">
            <w:pPr>
              <w:pStyle w:val="02BoldTablee"/>
              <w:rPr>
                <w:color w:val="17406D" w:themeColor="text2"/>
                <w:sz w:val="16"/>
                <w:szCs w:val="16"/>
                <w:lang w:val="es-ES"/>
              </w:rPr>
            </w:pPr>
          </w:p>
        </w:tc>
      </w:tr>
      <w:tr w:rsidR="00DE0BCD" w:rsidRPr="0084123B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DE0BCD" w:rsidRDefault="00DE0BCD">
            <w:pPr>
              <w:pStyle w:val="02BoldTablee"/>
              <w:rPr>
                <w:color w:val="17406D" w:themeColor="text2"/>
                <w:sz w:val="16"/>
                <w:szCs w:val="16"/>
                <w:lang w:val="es-ES"/>
              </w:rPr>
            </w:pPr>
          </w:p>
        </w:tc>
      </w:tr>
      <w:tr w:rsidR="00DE0BCD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Representante:</w:t>
            </w:r>
          </w:p>
        </w:tc>
      </w:tr>
      <w:tr w:rsidR="00DE0BCD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DE0BCD" w:rsidRDefault="00DE0BCD">
            <w:pPr>
              <w:pStyle w:val="02BoldTablee"/>
              <w:rPr>
                <w:color w:val="17406D" w:themeColor="text2"/>
                <w:sz w:val="16"/>
                <w:szCs w:val="16"/>
                <w:lang w:val="es-ES"/>
              </w:rPr>
            </w:pPr>
          </w:p>
        </w:tc>
      </w:tr>
      <w:tr w:rsidR="00DE0BCD">
        <w:trPr>
          <w:cantSplit/>
          <w:trHeight w:val="432"/>
        </w:trPr>
        <w:tc>
          <w:tcPr>
            <w:tcW w:w="511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Teléfono:</w:t>
            </w:r>
          </w:p>
        </w:tc>
        <w:tc>
          <w:tcPr>
            <w:tcW w:w="507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Correo electrónico:</w:t>
            </w:r>
          </w:p>
        </w:tc>
      </w:tr>
      <w:tr w:rsidR="00DE0BCD">
        <w:trPr>
          <w:cantSplit/>
          <w:trHeight w:val="432"/>
        </w:trPr>
        <w:tc>
          <w:tcPr>
            <w:tcW w:w="511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DE0BCD" w:rsidRDefault="00DE0BCD">
            <w:pPr>
              <w:pStyle w:val="02BoldTablee"/>
              <w:rPr>
                <w:color w:val="17406D" w:themeColor="text2"/>
                <w:sz w:val="16"/>
                <w:szCs w:val="16"/>
                <w:lang w:val="es-ES"/>
              </w:rPr>
            </w:pPr>
          </w:p>
        </w:tc>
        <w:tc>
          <w:tcPr>
            <w:tcW w:w="507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DE0BCD" w:rsidRDefault="00DE0BCD">
            <w:pPr>
              <w:pStyle w:val="02BoldTablee"/>
              <w:rPr>
                <w:color w:val="17406D" w:themeColor="text2"/>
                <w:sz w:val="16"/>
                <w:szCs w:val="16"/>
                <w:lang w:val="es-ES"/>
              </w:rPr>
            </w:pPr>
          </w:p>
        </w:tc>
      </w:tr>
    </w:tbl>
    <w:p w:rsidR="00DE0BCD" w:rsidRDefault="00DE0BCD">
      <w:pPr>
        <w:spacing w:line="276" w:lineRule="auto"/>
        <w:rPr>
          <w:color w:val="002B49"/>
          <w:lang w:val="es-ES"/>
        </w:rPr>
      </w:pPr>
    </w:p>
    <w:p w:rsidR="00DE0BCD" w:rsidRDefault="00DE0BCD">
      <w:pPr>
        <w:pStyle w:val="10Regular"/>
        <w:rPr>
          <w:lang w:val="es-ES"/>
        </w:rPr>
      </w:pPr>
    </w:p>
    <w:p w:rsidR="00DE0BCD" w:rsidRDefault="00DE0BCD">
      <w:pPr>
        <w:pStyle w:val="10Regular"/>
        <w:rPr>
          <w:lang w:val="es-ES"/>
        </w:rPr>
      </w:pPr>
    </w:p>
    <w:p w:rsidR="00DE0BCD" w:rsidRDefault="00DE0BCD">
      <w:pPr>
        <w:pStyle w:val="10Regular"/>
        <w:rPr>
          <w:lang w:val="es-ES"/>
        </w:rPr>
      </w:pPr>
    </w:p>
    <w:p w:rsidR="00DE0BCD" w:rsidRDefault="00DE0BCD">
      <w:pPr>
        <w:pStyle w:val="10Regular"/>
        <w:rPr>
          <w:lang w:val="es-ES"/>
        </w:rPr>
      </w:pPr>
    </w:p>
    <w:p w:rsidR="00DE0BCD" w:rsidRDefault="00DE0BCD">
      <w:pPr>
        <w:pStyle w:val="10Regular"/>
        <w:rPr>
          <w:lang w:val="es-ES"/>
        </w:rPr>
      </w:pPr>
    </w:p>
    <w:p w:rsidR="00DE0BCD" w:rsidRDefault="00DE0BCD">
      <w:pPr>
        <w:pStyle w:val="10Regular"/>
        <w:rPr>
          <w:lang w:val="es-ES"/>
        </w:rPr>
      </w:pPr>
    </w:p>
    <w:p w:rsidR="00DE0BCD" w:rsidRDefault="00DE0BCD">
      <w:pPr>
        <w:pStyle w:val="10Regular"/>
        <w:rPr>
          <w:lang w:val="es-ES"/>
        </w:rPr>
      </w:pPr>
    </w:p>
    <w:p w:rsidR="00DE0BCD" w:rsidRDefault="00DE0BCD">
      <w:pPr>
        <w:pStyle w:val="10Regular"/>
        <w:rPr>
          <w:lang w:val="es-ES"/>
        </w:rPr>
      </w:pPr>
    </w:p>
    <w:p w:rsidR="00DE0BCD" w:rsidRDefault="00DE0BCD">
      <w:pPr>
        <w:pStyle w:val="10Regular"/>
        <w:rPr>
          <w:lang w:val="es-ES"/>
        </w:rPr>
      </w:pPr>
    </w:p>
    <w:p w:rsidR="00DE0BCD" w:rsidRDefault="00DE0BCD">
      <w:pPr>
        <w:pStyle w:val="10Regular"/>
        <w:rPr>
          <w:lang w:val="es-ES"/>
        </w:rPr>
      </w:pPr>
    </w:p>
    <w:p w:rsidR="00DE0BCD" w:rsidRDefault="00DE0BCD">
      <w:pPr>
        <w:pStyle w:val="10Regular"/>
        <w:rPr>
          <w:lang w:val="es-ES"/>
        </w:rPr>
      </w:pPr>
    </w:p>
    <w:p w:rsidR="00DE0BCD" w:rsidRDefault="00DE0BCD">
      <w:pPr>
        <w:pStyle w:val="10Regular"/>
        <w:rPr>
          <w:lang w:val="es-ES"/>
        </w:rPr>
      </w:pPr>
    </w:p>
    <w:p w:rsidR="00DE0BCD" w:rsidRDefault="00DE0BCD">
      <w:pPr>
        <w:pStyle w:val="10Regular"/>
        <w:rPr>
          <w:lang w:val="es-ES"/>
        </w:rPr>
      </w:pPr>
    </w:p>
    <w:p w:rsidR="00DE0BCD" w:rsidRDefault="00DE0BCD">
      <w:pPr>
        <w:pStyle w:val="10Regular"/>
        <w:rPr>
          <w:lang w:val="es-ES"/>
        </w:rPr>
      </w:pPr>
    </w:p>
    <w:p w:rsidR="00DE0BCD" w:rsidRDefault="00DE0BCD">
      <w:pPr>
        <w:pStyle w:val="10Regular"/>
        <w:rPr>
          <w:lang w:val="es-ES"/>
        </w:rPr>
      </w:pPr>
    </w:p>
    <w:p w:rsidR="00DE0BCD" w:rsidRDefault="00DE0BCD">
      <w:pPr>
        <w:pStyle w:val="10Regular"/>
        <w:rPr>
          <w:lang w:val="es-ES"/>
        </w:rPr>
      </w:pPr>
    </w:p>
    <w:p w:rsidR="00DE0BCD" w:rsidRDefault="00DE0BCD">
      <w:pPr>
        <w:pStyle w:val="10Regular"/>
        <w:rPr>
          <w:lang w:val="es-ES"/>
        </w:rPr>
      </w:pPr>
    </w:p>
    <w:p w:rsidR="00DE0BCD" w:rsidRDefault="00DE0BCD">
      <w:pPr>
        <w:pStyle w:val="10Regular"/>
        <w:rPr>
          <w:lang w:val="es-ES"/>
        </w:rPr>
      </w:pPr>
    </w:p>
    <w:tbl>
      <w:tblPr>
        <w:tblStyle w:val="Tablaconcuadrcula"/>
        <w:tblW w:w="10192" w:type="dxa"/>
        <w:tblCellMar>
          <w:left w:w="107" w:type="dxa"/>
        </w:tblCellMar>
        <w:tblLook w:val="04A0"/>
      </w:tblPr>
      <w:tblGrid>
        <w:gridCol w:w="10192"/>
      </w:tblGrid>
      <w:tr w:rsidR="00DE0BCD" w:rsidRPr="0084123B">
        <w:trPr>
          <w:cantSplit/>
          <w:trHeight w:val="661"/>
        </w:trPr>
        <w:tc>
          <w:tcPr>
            <w:tcW w:w="101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INSTRUCCIONES PARA </w:t>
            </w:r>
            <w:r>
              <w:rPr>
                <w:lang w:val="es-ES"/>
              </w:rPr>
              <w:t>RELLENAR ESTA MEMORIA JUSTIFICATIVA</w:t>
            </w:r>
          </w:p>
        </w:tc>
      </w:tr>
      <w:tr w:rsidR="00DE0BCD" w:rsidRPr="0084123B">
        <w:trPr>
          <w:cantSplit/>
          <w:trHeight w:val="787"/>
        </w:trPr>
        <w:tc>
          <w:tcPr>
            <w:tcW w:w="101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DE0BCD" w:rsidRDefault="00DE0BCD">
            <w:pPr>
              <w:rPr>
                <w:rFonts w:ascii="Trebuchet MS" w:hAnsi="Trebuchet MS"/>
                <w:color w:val="595959" w:themeColor="text1" w:themeTint="A6"/>
                <w:sz w:val="18"/>
                <w:szCs w:val="18"/>
                <w:lang w:val="es-ES"/>
              </w:rPr>
            </w:pPr>
          </w:p>
          <w:p w:rsidR="00DE0BCD" w:rsidRDefault="00DE0BCD">
            <w:pPr>
              <w:rPr>
                <w:rFonts w:ascii="Trebuchet MS" w:hAnsi="Trebuchet MS"/>
                <w:color w:val="595959" w:themeColor="text1" w:themeTint="A6"/>
                <w:sz w:val="18"/>
                <w:szCs w:val="18"/>
                <w:lang w:val="es-ES"/>
              </w:rPr>
            </w:pPr>
          </w:p>
          <w:p w:rsidR="00DE0BCD" w:rsidRPr="0084123B" w:rsidRDefault="005E73D5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Esta memoria justificativa se ha ideado para ayudarte a solicitar el uso de la marca y logotipo </w:t>
            </w:r>
            <w:r>
              <w:rPr>
                <w:rFonts w:ascii="Trebuchet MS" w:hAnsi="Trebuchet MS"/>
                <w:b/>
                <w:color w:val="153646"/>
                <w:sz w:val="19"/>
                <w:szCs w:val="19"/>
                <w:lang w:val="es-ES"/>
              </w:rPr>
              <w:t>“Menorca Reserva de Biosfera”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de la forma más sencilla posible. Las memorias se presentan en formato para que sea rellenado con cualquier editor de texto del mercado.</w:t>
            </w:r>
          </w:p>
          <w:p w:rsidR="00DE0BCD" w:rsidRDefault="00DE0BCD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DE0BCD" w:rsidRPr="0084123B" w:rsidRDefault="005E73D5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En la memoria se encontrarás tanto los requisitos obligatorios como recomendables que debe cumplir el bien, servicio 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o producto objeto de solicitud de uso de la marca de la categoría referida.</w:t>
            </w:r>
          </w:p>
          <w:p w:rsidR="00DE0BCD" w:rsidRDefault="00DE0BCD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DE0BCD" w:rsidRDefault="00DE0BCD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DE0BCD" w:rsidRPr="0084123B" w:rsidRDefault="005E73D5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En cada requisito viene acompañado por la siguiente información:</w:t>
            </w:r>
          </w:p>
          <w:p w:rsidR="00DE0BCD" w:rsidRDefault="00DE0BCD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DE0BCD" w:rsidRPr="0084123B" w:rsidRDefault="005E73D5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es-ES"/>
              </w:rPr>
              <w:t>Cumplimiento del criterio: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En este apartado se incluye alguna explicación extra para acabar de entender lo que s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e solicita con el requisito al que hace referencia.</w:t>
            </w:r>
          </w:p>
          <w:p w:rsidR="00DE0BCD" w:rsidRDefault="00DE0BCD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DE0BCD" w:rsidRPr="0084123B" w:rsidRDefault="005E73D5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es-ES"/>
              </w:rPr>
              <w:t>Justificación: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Este apartado indica la documentación o información que se necesita para poder justificar el requisito al que hace referencia.</w:t>
            </w:r>
          </w:p>
          <w:p w:rsidR="00DE0BCD" w:rsidRPr="0084123B" w:rsidRDefault="005E73D5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En ocasiones, os pediremos un listado que podrás hacer tan la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rgo como necesites.</w:t>
            </w:r>
          </w:p>
          <w:p w:rsidR="00DE0BCD" w:rsidRDefault="00DE0BCD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DE0BCD" w:rsidRPr="0084123B" w:rsidRDefault="005E73D5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es-ES"/>
              </w:rPr>
              <w:t>Información adicional: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En este apartado deberas indicar si los documentos justificativos que te solicitamos en el apartado anterior, los adjuntas a esta memoria. En caso afirmativo, te pedimos que los adjuntes como anexo indicando el n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úmero de requisito al que hace referencia, y en este apartado indicar que los adjuntas como anexo junto al número que le has asignado.  </w:t>
            </w:r>
          </w:p>
          <w:p w:rsidR="00DE0BCD" w:rsidRDefault="00DE0BCD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DE0BCD" w:rsidRDefault="00DE0BCD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DE0BCD" w:rsidRPr="0084123B" w:rsidRDefault="005E73D5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En caso que necesites comentarnos algo más, lo puedes escribir justo después del cuadro de requisito.</w:t>
            </w:r>
          </w:p>
          <w:p w:rsidR="00DE0BCD" w:rsidRDefault="00DE0BCD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DE0BCD" w:rsidRDefault="005E73D5">
            <w:pPr>
              <w:spacing w:line="276" w:lineRule="auto"/>
              <w:rPr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Algunos docume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ntos que os solicitamos ya los habrás presentado a algún órgano oficial con anterioridad, y es por ello que te pediremos que nos lo indiques. Después de los cuadros de requisitos, encontrarás un párrafo donde deberás clicar si la documentación indicada ya 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ha sido presentada a algún departamento oficial además de indicar si os interesa que solicitemos esta información al departamento correspondiente; de esta forma no deberás adjuntar justificación alguna a dicho requisito.</w:t>
            </w:r>
          </w:p>
          <w:p w:rsidR="00DE0BCD" w:rsidRDefault="00DE0BCD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DE0BCD" w:rsidRPr="0084123B" w:rsidRDefault="005E73D5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Recuerda que a la hora de solicita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r el uso de la marca, solo deberás cumplir un 20% de los requisitos recomendables, y comprometerte a llegar a cumplir un el 50% durante los próximos 3 años (hasta la renovación del uso de la marca). Para indicar qué requisitos recomendables te comprometes 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a cumplir a lo largo de los próximos tres años, deberás indicarlo clicando sobre el cuadro especifico para este menester.  </w:t>
            </w:r>
          </w:p>
          <w:p w:rsidR="00DE0BCD" w:rsidRDefault="00DE0BCD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DE0BCD" w:rsidRPr="0084123B" w:rsidRDefault="005E73D5">
            <w:pPr>
              <w:spacing w:line="276" w:lineRule="auto"/>
              <w:rPr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Si tenéis alguna duda, siempre podéis contactar con nosotros vía el email </w:t>
            </w:r>
            <w:hyperlink r:id="rId7">
              <w:r>
                <w:rPr>
                  <w:rStyle w:val="ListLabel73"/>
                  <w:lang w:val="es-ES"/>
                </w:rPr>
                <w:t>marca.bios</w:t>
              </w:r>
              <w:r>
                <w:rPr>
                  <w:rStyle w:val="ListLabel73"/>
                  <w:lang w:val="es-ES"/>
                </w:rPr>
                <w:t>fera@cime.es</w:t>
              </w:r>
            </w:hyperlink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o llamando la Agencia Menorca Reserva de Biosfera 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u w:val="single"/>
                <w:lang w:val="es-ES"/>
              </w:rPr>
              <w:t>971 35 62 51</w:t>
            </w:r>
          </w:p>
          <w:p w:rsidR="00DE0BCD" w:rsidRDefault="00DE0BCD">
            <w:pPr>
              <w:pStyle w:val="03Tableregular"/>
              <w:rPr>
                <w:color w:val="595959" w:themeColor="text1" w:themeTint="A6"/>
                <w:szCs w:val="18"/>
                <w:lang w:val="es-ES"/>
              </w:rPr>
            </w:pPr>
          </w:p>
        </w:tc>
      </w:tr>
    </w:tbl>
    <w:p w:rsidR="00DE0BCD" w:rsidRPr="0084123B" w:rsidRDefault="005E73D5">
      <w:pPr>
        <w:pStyle w:val="10Regular"/>
        <w:rPr>
          <w:b/>
          <w:lang w:val="es-ES"/>
        </w:rPr>
      </w:pPr>
      <w:r>
        <w:rPr>
          <w:lang w:val="es-ES"/>
        </w:rPr>
        <w:lastRenderedPageBreak/>
        <w:t xml:space="preserve">Para poder solicitar el uso de la marca y logotipo </w:t>
      </w:r>
      <w:r>
        <w:rPr>
          <w:b/>
          <w:color w:val="00AFAA"/>
          <w:lang w:val="es-ES"/>
        </w:rPr>
        <w:t>“Menorca Reserva de Biosfera”,</w:t>
      </w:r>
      <w:r>
        <w:rPr>
          <w:lang w:val="es-ES"/>
        </w:rPr>
        <w:t xml:space="preserve">la visita a industria agroalimentaria debe cumplir con los siguientes </w:t>
      </w:r>
      <w:r>
        <w:rPr>
          <w:b/>
          <w:lang w:val="es-ES"/>
        </w:rPr>
        <w:t>9 requisitos obligatorios:</w:t>
      </w:r>
    </w:p>
    <w:p w:rsidR="00DE0BCD" w:rsidRDefault="00DE0BCD">
      <w:pPr>
        <w:pStyle w:val="10Regular"/>
        <w:rPr>
          <w:lang w:val="es-ES"/>
        </w:rPr>
      </w:pPr>
    </w:p>
    <w:p w:rsidR="00DE0BCD" w:rsidRDefault="00DE0BCD">
      <w:pPr>
        <w:pStyle w:val="10Regular"/>
        <w:rPr>
          <w:lang w:val="es-ES"/>
        </w:rPr>
      </w:pPr>
    </w:p>
    <w:p w:rsidR="00DE0BCD" w:rsidRPr="0084123B" w:rsidRDefault="005E73D5">
      <w:pPr>
        <w:rPr>
          <w:rFonts w:ascii="Trebuchet MS" w:hAnsi="Trebuchet MS"/>
          <w:b/>
          <w:color w:val="002B49"/>
          <w:sz w:val="40"/>
          <w:szCs w:val="40"/>
          <w:lang w:val="es-ES"/>
        </w:rPr>
      </w:pPr>
      <w:r>
        <w:rPr>
          <w:rFonts w:ascii="Trebuchet MS" w:hAnsi="Trebuchet MS"/>
          <w:b/>
          <w:color w:val="002B49"/>
          <w:sz w:val="40"/>
          <w:szCs w:val="40"/>
          <w:lang w:val="es-ES"/>
        </w:rPr>
        <w:t>Cumplimiento de requisitos obligatorios</w:t>
      </w:r>
    </w:p>
    <w:p w:rsidR="00DE0BCD" w:rsidRDefault="00DE0BCD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</w:rPr>
      </w:pPr>
    </w:p>
    <w:p w:rsidR="00DE0BCD" w:rsidRDefault="005E73D5">
      <w:pPr>
        <w:pStyle w:val="06Subtitles"/>
        <w:rPr>
          <w:lang w:val="es-ES"/>
        </w:rPr>
      </w:pPr>
      <w:r>
        <w:rPr>
          <w:lang w:val="es-ES"/>
        </w:rPr>
        <w:t>B/ Productos Elaborados</w:t>
      </w:r>
    </w:p>
    <w:p w:rsidR="00DE0BCD" w:rsidRDefault="00DE0BCD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DE0BCD" w:rsidRPr="0084123B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DE0BCD" w:rsidRDefault="005E73D5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B2/ La concesión/permanencia de las visitas a la industria agroalimentaria vendrá supeditada a conseguir/mantener la marca MRB del producto elaborado</w:t>
            </w:r>
          </w:p>
        </w:tc>
      </w:tr>
      <w:tr w:rsidR="00DE0BCD" w:rsidRPr="0084123B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Se debe </w:t>
            </w:r>
            <w:r>
              <w:rPr>
                <w:lang w:val="es-ES"/>
              </w:rPr>
              <w:t>indicar que se dispone de autorización para el uso de la marca para el producto elaborado que es objeto de la visita a industria agroalimentaria.</w:t>
            </w:r>
          </w:p>
        </w:tc>
      </w:tr>
      <w:tr w:rsidR="00DE0BCD" w:rsidRPr="0084123B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Indicar qué producto o productos que se elaboran en esta industria disponen del uso de la Marca</w:t>
            </w:r>
            <w:r>
              <w:rPr>
                <w:lang w:val="es-ES"/>
              </w:rPr>
              <w:t xml:space="preserve"> “Menorca Reserva de Biosfera”</w:t>
            </w:r>
          </w:p>
        </w:tc>
      </w:tr>
      <w:tr w:rsidR="00DE0BC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DE0BCD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E0BCD" w:rsidRDefault="005E73D5">
            <w:pPr>
              <w:pStyle w:val="Tableinfo"/>
              <w:rPr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Producto 1:</w:t>
            </w:r>
          </w:p>
        </w:tc>
      </w:tr>
      <w:tr w:rsidR="00DE0BC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DE0BCD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E0BCD" w:rsidRDefault="005E73D5">
            <w:pPr>
              <w:pStyle w:val="Tableinfo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Producto 2:</w:t>
            </w:r>
          </w:p>
        </w:tc>
      </w:tr>
      <w:tr w:rsidR="00DE0BC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DE0BCD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E0BCD" w:rsidRDefault="005E73D5">
            <w:pPr>
              <w:pStyle w:val="Tableinfo"/>
              <w:rPr>
                <w:rFonts w:ascii="Trebuchet MS" w:hAnsi="Trebuchet MS"/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…</w:t>
            </w:r>
          </w:p>
        </w:tc>
      </w:tr>
    </w:tbl>
    <w:p w:rsidR="00DE0BCD" w:rsidRDefault="00DE0BCD">
      <w:pPr>
        <w:pStyle w:val="Standard"/>
        <w:rPr>
          <w:rFonts w:ascii="Trebuchet MS" w:hAnsi="Trebuchet MS"/>
          <w:b/>
          <w:bCs/>
          <w:color w:val="808080" w:themeColor="background1" w:themeShade="80"/>
          <w:sz w:val="18"/>
          <w:szCs w:val="18"/>
          <w:highlight w:val="white"/>
        </w:rPr>
      </w:pPr>
    </w:p>
    <w:p w:rsidR="00DE0BCD" w:rsidRDefault="00DE0BCD">
      <w:pPr>
        <w:pStyle w:val="06Subtitles"/>
        <w:rPr>
          <w:lang w:val="es-ES"/>
        </w:rPr>
      </w:pPr>
    </w:p>
    <w:p w:rsidR="00DE0BCD" w:rsidRDefault="005E73D5">
      <w:pPr>
        <w:pStyle w:val="06Subtitles"/>
        <w:rPr>
          <w:lang w:val="es-ES"/>
        </w:rPr>
      </w:pPr>
      <w:r>
        <w:rPr>
          <w:lang w:val="es-ES"/>
        </w:rPr>
        <w:t>C/Servicio de las visitas</w:t>
      </w:r>
    </w:p>
    <w:p w:rsidR="00DE0BCD" w:rsidRDefault="00DE0BCD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9"/>
        <w:gridCol w:w="7071"/>
      </w:tblGrid>
      <w:tr w:rsidR="00DE0BCD" w:rsidRPr="0084123B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DE0BCD" w:rsidRDefault="005E73D5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C3/ Personal específico que tenga asignada la función de guía de los visitantes</w:t>
            </w:r>
          </w:p>
        </w:tc>
      </w:tr>
      <w:tr w:rsidR="00DE0BCD" w:rsidRPr="0084123B">
        <w:trPr>
          <w:cantSplit/>
          <w:trHeight w:val="503"/>
        </w:trPr>
        <w:tc>
          <w:tcPr>
            <w:tcW w:w="3009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Se debe indicar la relación del personal designado para </w:t>
            </w:r>
            <w:r>
              <w:rPr>
                <w:lang w:val="es-ES"/>
              </w:rPr>
              <w:t>efectuar las visitas a la industria agroalimentaria</w:t>
            </w:r>
          </w:p>
        </w:tc>
      </w:tr>
      <w:tr w:rsidR="00DE0BCD" w:rsidRPr="0084123B">
        <w:trPr>
          <w:cantSplit/>
          <w:trHeight w:val="503"/>
        </w:trPr>
        <w:tc>
          <w:tcPr>
            <w:tcW w:w="3009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Indicar la relación del personal designado para efectuar las visitas a la industria agroalimentaria</w:t>
            </w:r>
          </w:p>
        </w:tc>
      </w:tr>
      <w:tr w:rsidR="00DE0BCD">
        <w:trPr>
          <w:cantSplit/>
          <w:trHeight w:val="503"/>
        </w:trPr>
        <w:tc>
          <w:tcPr>
            <w:tcW w:w="3009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DE0BCD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DE0BCD" w:rsidRDefault="005E73D5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Guía 1</w:t>
            </w:r>
          </w:p>
        </w:tc>
      </w:tr>
      <w:tr w:rsidR="00DE0BCD">
        <w:trPr>
          <w:cantSplit/>
          <w:trHeight w:val="503"/>
        </w:trPr>
        <w:tc>
          <w:tcPr>
            <w:tcW w:w="3009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DE0BCD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DE0BCD" w:rsidRDefault="005E73D5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Guía 2</w:t>
            </w:r>
          </w:p>
        </w:tc>
      </w:tr>
      <w:tr w:rsidR="00DE0BCD">
        <w:trPr>
          <w:cantSplit/>
          <w:trHeight w:val="503"/>
        </w:trPr>
        <w:tc>
          <w:tcPr>
            <w:tcW w:w="3009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DE0BCD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DE0BCD" w:rsidRDefault="005E73D5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…</w:t>
            </w:r>
          </w:p>
        </w:tc>
      </w:tr>
    </w:tbl>
    <w:p w:rsidR="00DE0BCD" w:rsidRDefault="005E73D5">
      <w:pPr>
        <w:pStyle w:val="06Subtitles"/>
        <w:rPr>
          <w:lang w:val="es-ES"/>
        </w:rPr>
      </w:pPr>
      <w:r>
        <w:rPr>
          <w:lang w:val="es-ES"/>
        </w:rPr>
        <w:lastRenderedPageBreak/>
        <w:t>D/ Mejoras en comportamiento ambiental / Gestión ambiental</w:t>
      </w:r>
    </w:p>
    <w:p w:rsidR="00DE0BCD" w:rsidRDefault="00DE0BCD">
      <w:pPr>
        <w:pStyle w:val="Standard"/>
        <w:rPr>
          <w:rFonts w:ascii="Trebuchet MS" w:hAnsi="Trebuchet MS"/>
          <w:b/>
          <w:bCs/>
          <w:color w:val="808080" w:themeColor="background1" w:themeShade="80"/>
          <w:sz w:val="18"/>
          <w:szCs w:val="18"/>
          <w:highlight w:val="white"/>
        </w:rPr>
      </w:pPr>
    </w:p>
    <w:p w:rsidR="00DE0BCD" w:rsidRDefault="00DE0BCD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120" w:type="dxa"/>
        <w:tblInd w:w="52" w:type="dxa"/>
        <w:tblCellMar>
          <w:left w:w="107" w:type="dxa"/>
        </w:tblCellMar>
        <w:tblLook w:val="04A0"/>
      </w:tblPr>
      <w:tblGrid>
        <w:gridCol w:w="3000"/>
        <w:gridCol w:w="7120"/>
      </w:tblGrid>
      <w:tr w:rsidR="00DE0BCD" w:rsidRPr="0084123B">
        <w:trPr>
          <w:cantSplit/>
          <w:trHeight w:val="571"/>
        </w:trPr>
        <w:tc>
          <w:tcPr>
            <w:tcW w:w="1011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DE0BCD" w:rsidRDefault="005E73D5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D4/ </w:t>
            </w:r>
            <w:r>
              <w:rPr>
                <w:lang w:val="es-ES"/>
              </w:rPr>
              <w:t>Realiza seguimiento sobre el consumo de energía y agua (electricidad, gas, gasóleo ...)</w:t>
            </w:r>
          </w:p>
        </w:tc>
      </w:tr>
      <w:tr w:rsidR="00DE0BCD" w:rsidRPr="0084123B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Se debe indicar el seguimiento del consumo de energía y agua de la industria agroalimentaria de todo el último año.</w:t>
            </w:r>
          </w:p>
        </w:tc>
      </w:tr>
      <w:tr w:rsidR="00DE0BCD" w:rsidRPr="0084123B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Adjuntar </w:t>
            </w:r>
            <w:r>
              <w:rPr>
                <w:lang w:val="es-ES"/>
              </w:rPr>
              <w:t>documento de seguimiento del consumo de energía y agua de la industria agroalimentaria de todo el último año.</w:t>
            </w:r>
          </w:p>
        </w:tc>
      </w:tr>
      <w:tr w:rsidR="00DE0BCD" w:rsidRPr="0084123B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E0BCD" w:rsidRDefault="005E73D5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DE0BCD" w:rsidRDefault="00DE0BCD">
      <w:pPr>
        <w:pStyle w:val="Standard"/>
        <w:rPr>
          <w:rFonts w:ascii="Trebuchet MS" w:hAnsi="Trebuchet MS"/>
          <w:b/>
          <w:bCs/>
          <w:color w:val="808080" w:themeColor="background1" w:themeShade="80"/>
          <w:sz w:val="18"/>
          <w:szCs w:val="18"/>
          <w:highlight w:val="white"/>
        </w:rPr>
      </w:pPr>
    </w:p>
    <w:p w:rsidR="00DE0BCD" w:rsidRDefault="00DE0BCD">
      <w:pPr>
        <w:pStyle w:val="06Subtitles"/>
        <w:rPr>
          <w:sz w:val="24"/>
          <w:szCs w:val="24"/>
          <w:lang w:val="es-ES"/>
        </w:rPr>
      </w:pPr>
    </w:p>
    <w:tbl>
      <w:tblPr>
        <w:tblStyle w:val="Tablaconcuadrcula"/>
        <w:tblW w:w="10120" w:type="dxa"/>
        <w:tblInd w:w="52" w:type="dxa"/>
        <w:tblCellMar>
          <w:left w:w="107" w:type="dxa"/>
        </w:tblCellMar>
        <w:tblLook w:val="04A0"/>
      </w:tblPr>
      <w:tblGrid>
        <w:gridCol w:w="3000"/>
        <w:gridCol w:w="7120"/>
      </w:tblGrid>
      <w:tr w:rsidR="00DE0BCD">
        <w:trPr>
          <w:cantSplit/>
          <w:trHeight w:val="571"/>
        </w:trPr>
        <w:tc>
          <w:tcPr>
            <w:tcW w:w="1011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DE0BCD" w:rsidRDefault="005E73D5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D5/ Tiene una política de compras verdes (equipos, materiales y/o productos). </w:t>
            </w:r>
            <w:r>
              <w:rPr>
                <w:lang w:val="es-ES"/>
              </w:rPr>
              <w:t>Prioriza materiales reciclados, reutilizables y/o reciclables.</w:t>
            </w:r>
          </w:p>
        </w:tc>
      </w:tr>
      <w:tr w:rsidR="00DE0BCD" w:rsidRPr="0084123B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La industria agroalimentaria debe disponer de una política de compras verdes donde indicará el proceso de compras que utiliza dando prioridad a la adquisición de materiales reutilizables y/o reciclados. </w:t>
            </w:r>
          </w:p>
        </w:tc>
      </w:tr>
      <w:tr w:rsidR="00DE0BCD" w:rsidRPr="0084123B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  <w:p w:rsidR="00DE0BCD" w:rsidRDefault="005E73D5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Adjuntar docume</w:t>
            </w:r>
            <w:r>
              <w:rPr>
                <w:lang w:val="es-ES"/>
              </w:rPr>
              <w:t>nto de política de compras verdes de sigue la industria agroalimentaria.</w:t>
            </w:r>
          </w:p>
        </w:tc>
      </w:tr>
      <w:tr w:rsidR="00DE0BCD" w:rsidRPr="0084123B">
        <w:trPr>
          <w:cantSplit/>
          <w:trHeight w:val="719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DE0BCD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highlight w:val="white"/>
                <w:lang w:val="es-ES"/>
              </w:rPr>
            </w:pP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E0BCD" w:rsidRPr="0084123B" w:rsidRDefault="005E73D5">
            <w:pPr>
              <w:pStyle w:val="04Openfields"/>
              <w:rPr>
                <w:sz w:val="16"/>
                <w:szCs w:val="16"/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DE0BCD" w:rsidRDefault="00DE0BCD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120" w:type="dxa"/>
        <w:tblInd w:w="52" w:type="dxa"/>
        <w:tblCellMar>
          <w:left w:w="107" w:type="dxa"/>
        </w:tblCellMar>
        <w:tblLook w:val="04A0"/>
      </w:tblPr>
      <w:tblGrid>
        <w:gridCol w:w="2960"/>
        <w:gridCol w:w="9"/>
        <w:gridCol w:w="6930"/>
        <w:gridCol w:w="221"/>
      </w:tblGrid>
      <w:tr w:rsidR="00DE0BCD" w:rsidRPr="0084123B">
        <w:trPr>
          <w:cantSplit/>
          <w:trHeight w:val="571"/>
        </w:trPr>
        <w:tc>
          <w:tcPr>
            <w:tcW w:w="10120" w:type="dxa"/>
            <w:gridSpan w:val="4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DE0BCD" w:rsidRDefault="005E73D5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D6/ Dispone de protocolos preventivos para detectar y solucionar fallos en el funcionamiento de las instalaciones (agua, luz, climatización,</w:t>
            </w:r>
            <w:r>
              <w:rPr>
                <w:lang w:val="es-ES"/>
              </w:rPr>
              <w:t xml:space="preserve"> ...)</w:t>
            </w:r>
          </w:p>
        </w:tc>
      </w:tr>
      <w:tr w:rsidR="00DE0BCD" w:rsidRPr="0084123B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120" w:type="dxa"/>
            <w:gridSpan w:val="3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industria agroalimentaria debe disponer de un protocolo para detectar y solucionar fallos en el funcionamiento de las instalaciones (agua, luz, climatización,…)</w:t>
            </w:r>
          </w:p>
        </w:tc>
      </w:tr>
      <w:tr w:rsidR="00DE0BCD" w:rsidRPr="0084123B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</w:tc>
        <w:tc>
          <w:tcPr>
            <w:tcW w:w="712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Adjuntar protocolo preventivo de fallos en </w:t>
            </w:r>
            <w:r>
              <w:rPr>
                <w:lang w:val="es-ES"/>
              </w:rPr>
              <w:t>el funcionamiento que dispone la industria agroalimentaria solicitante</w:t>
            </w:r>
          </w:p>
        </w:tc>
      </w:tr>
      <w:tr w:rsidR="00DE0BCD" w:rsidRPr="0084123B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12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E0BCD" w:rsidRDefault="005E73D5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  <w:tr w:rsidR="00DE0BCD" w:rsidRPr="0084123B">
        <w:trPr>
          <w:cantSplit/>
          <w:trHeight w:val="571"/>
        </w:trPr>
        <w:tc>
          <w:tcPr>
            <w:tcW w:w="10079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DE0BCD" w:rsidRDefault="005E73D5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lastRenderedPageBreak/>
              <w:t>D7/ Adopta medidas para el ahorro de energía: lámparas de bajo consumo, instalación de interruptores temporizados en zonas</w:t>
            </w:r>
            <w:r>
              <w:rPr>
                <w:lang w:val="es-ES"/>
              </w:rPr>
              <w:t xml:space="preserve"> de paso, células de iluminación automática, sistema de desconectadores de energía eléctrica con tarjetas-llave en las habitaciones, aparatos eléctricos de alta eficiencia energética (mínimo A+) etc.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BCD" w:rsidRDefault="00DE0BCD">
            <w:pPr>
              <w:rPr>
                <w:lang w:val="es-ES"/>
              </w:rPr>
            </w:pPr>
          </w:p>
        </w:tc>
      </w:tr>
      <w:tr w:rsidR="00DE0BCD" w:rsidRPr="0084123B">
        <w:trPr>
          <w:cantSplit/>
          <w:trHeight w:val="503"/>
        </w:trPr>
        <w:tc>
          <w:tcPr>
            <w:tcW w:w="3009" w:type="dxa"/>
            <w:gridSpan w:val="2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industria agroalimentaria</w:t>
            </w:r>
            <w:r>
              <w:rPr>
                <w:lang w:val="es-ES"/>
              </w:rPr>
              <w:t xml:space="preserve"> debe adoptar medidas para el ahorro de energía.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BCD" w:rsidRDefault="00DE0BCD">
            <w:pPr>
              <w:rPr>
                <w:lang w:val="es-ES"/>
              </w:rPr>
            </w:pPr>
          </w:p>
        </w:tc>
      </w:tr>
      <w:tr w:rsidR="00DE0BCD" w:rsidRPr="0084123B">
        <w:trPr>
          <w:cantSplit/>
          <w:trHeight w:val="503"/>
        </w:trPr>
        <w:tc>
          <w:tcPr>
            <w:tcW w:w="3009" w:type="dxa"/>
            <w:gridSpan w:val="2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Indicar listado de medidas para el ahorro de energía.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BCD" w:rsidRDefault="00DE0BCD">
            <w:pPr>
              <w:rPr>
                <w:lang w:val="es-ES"/>
              </w:rPr>
            </w:pPr>
          </w:p>
        </w:tc>
      </w:tr>
      <w:tr w:rsidR="00DE0BCD">
        <w:trPr>
          <w:cantSplit/>
          <w:trHeight w:val="503"/>
        </w:trPr>
        <w:tc>
          <w:tcPr>
            <w:tcW w:w="3009" w:type="dxa"/>
            <w:gridSpan w:val="2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DE0BCD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DE0BCD" w:rsidRDefault="005E73D5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Medida 1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BCD" w:rsidRDefault="00DE0BCD">
            <w:pPr>
              <w:rPr>
                <w:lang w:val="es-ES"/>
              </w:rPr>
            </w:pPr>
          </w:p>
        </w:tc>
      </w:tr>
      <w:tr w:rsidR="00DE0BCD">
        <w:trPr>
          <w:cantSplit/>
          <w:trHeight w:val="503"/>
        </w:trPr>
        <w:tc>
          <w:tcPr>
            <w:tcW w:w="3009" w:type="dxa"/>
            <w:gridSpan w:val="2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DE0BCD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DE0BCD" w:rsidRDefault="005E73D5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Medida 2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BCD" w:rsidRDefault="00DE0BCD">
            <w:pPr>
              <w:rPr>
                <w:lang w:val="es-ES"/>
              </w:rPr>
            </w:pPr>
          </w:p>
        </w:tc>
      </w:tr>
      <w:tr w:rsidR="00DE0BCD">
        <w:trPr>
          <w:cantSplit/>
          <w:trHeight w:val="503"/>
        </w:trPr>
        <w:tc>
          <w:tcPr>
            <w:tcW w:w="3009" w:type="dxa"/>
            <w:gridSpan w:val="2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DE0BCD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DE0BCD" w:rsidRDefault="005E73D5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...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BCD" w:rsidRDefault="00DE0BCD">
            <w:pPr>
              <w:rPr>
                <w:lang w:val="es-ES"/>
              </w:rPr>
            </w:pPr>
          </w:p>
        </w:tc>
      </w:tr>
    </w:tbl>
    <w:p w:rsidR="00DE0BCD" w:rsidRDefault="00DE0BCD">
      <w:pPr>
        <w:pStyle w:val="04Openfields"/>
        <w:rPr>
          <w:i w:val="0"/>
          <w:color w:val="7030A0"/>
          <w:sz w:val="19"/>
          <w:szCs w:val="19"/>
          <w:lang w:val="es-ES"/>
        </w:rPr>
      </w:pPr>
    </w:p>
    <w:tbl>
      <w:tblPr>
        <w:tblStyle w:val="Tablaconcuadrcula"/>
        <w:tblW w:w="10120" w:type="dxa"/>
        <w:tblInd w:w="52" w:type="dxa"/>
        <w:tblCellMar>
          <w:left w:w="107" w:type="dxa"/>
        </w:tblCellMar>
        <w:tblLook w:val="04A0"/>
      </w:tblPr>
      <w:tblGrid>
        <w:gridCol w:w="3021"/>
        <w:gridCol w:w="7099"/>
      </w:tblGrid>
      <w:tr w:rsidR="00DE0BCD" w:rsidRPr="0084123B">
        <w:trPr>
          <w:cantSplit/>
          <w:trHeight w:val="571"/>
        </w:trPr>
        <w:tc>
          <w:tcPr>
            <w:tcW w:w="1011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DE0BCD" w:rsidRDefault="005E73D5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D8/ Dispone de dispositivos de ahorro de agua: grifos monomando, filtros de aire, cisternas de doble </w:t>
            </w:r>
            <w:r>
              <w:rPr>
                <w:lang w:val="es-ES"/>
              </w:rPr>
              <w:t>descarga o descarga interrumpida, etc.</w:t>
            </w:r>
          </w:p>
        </w:tc>
      </w:tr>
      <w:tr w:rsidR="00DE0BCD" w:rsidRPr="0084123B">
        <w:trPr>
          <w:cantSplit/>
          <w:trHeight w:val="503"/>
        </w:trPr>
        <w:tc>
          <w:tcPr>
            <w:tcW w:w="3021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industria agroalimentaria debe disponer de dispositivos de ahorro de agua.</w:t>
            </w:r>
          </w:p>
        </w:tc>
      </w:tr>
      <w:tr w:rsidR="00DE0BCD" w:rsidRPr="0084123B">
        <w:trPr>
          <w:cantSplit/>
          <w:trHeight w:val="503"/>
        </w:trPr>
        <w:tc>
          <w:tcPr>
            <w:tcW w:w="3021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Adjuntar listado de medidas tomadas por la industria agroalimentaria para ahorrar agua.</w:t>
            </w:r>
          </w:p>
        </w:tc>
      </w:tr>
      <w:tr w:rsidR="00DE0BCD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DE0BCD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DE0BCD" w:rsidRDefault="005E73D5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Medida </w:t>
            </w:r>
            <w:r>
              <w:rPr>
                <w:lang w:val="es-ES"/>
              </w:rPr>
              <w:t>1</w:t>
            </w:r>
          </w:p>
        </w:tc>
      </w:tr>
      <w:tr w:rsidR="00DE0BCD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DE0BCD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DE0BCD" w:rsidRDefault="005E73D5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Medida 2</w:t>
            </w:r>
          </w:p>
        </w:tc>
      </w:tr>
      <w:tr w:rsidR="00DE0BCD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DE0BCD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DE0BCD" w:rsidRDefault="005E73D5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...</w:t>
            </w:r>
          </w:p>
        </w:tc>
      </w:tr>
    </w:tbl>
    <w:p w:rsidR="00DE0BCD" w:rsidRDefault="00DE0BCD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120" w:type="dxa"/>
        <w:tblInd w:w="52" w:type="dxa"/>
        <w:tblCellMar>
          <w:left w:w="107" w:type="dxa"/>
        </w:tblCellMar>
        <w:tblLook w:val="04A0"/>
      </w:tblPr>
      <w:tblGrid>
        <w:gridCol w:w="3000"/>
        <w:gridCol w:w="7120"/>
      </w:tblGrid>
      <w:tr w:rsidR="00DE0BCD" w:rsidRPr="0084123B">
        <w:trPr>
          <w:cantSplit/>
          <w:trHeight w:val="571"/>
        </w:trPr>
        <w:tc>
          <w:tcPr>
            <w:tcW w:w="1011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DE0BCD" w:rsidRDefault="005E73D5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D9/ Reciclaje de residuos: Usar contenedores para la recogida selectiva de cada tipo de residuos, a disposición del personal para su adecuado tratamiento. Realiza recogida selectiva de vidrio, papel y cartón, envases ligeros y materia </w:t>
            </w:r>
            <w:r>
              <w:rPr>
                <w:lang w:val="es-ES"/>
              </w:rPr>
              <w:t>orgánica (siempre que el servicio esté implantado en el municipio)</w:t>
            </w:r>
          </w:p>
        </w:tc>
      </w:tr>
      <w:tr w:rsidR="00DE0BCD" w:rsidRPr="0084123B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Tablebold"/>
              <w:rPr>
                <w:rFonts w:ascii="Trebuchet MS" w:hAnsi="Trebuchet MS"/>
                <w:color w:val="153646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Cumplimiento del criterio</w:t>
            </w: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industria agroalimentaria debe disponer de contenedores de recogida selectiva y encargarse de su adecuado tratamiento posterior.</w:t>
            </w:r>
          </w:p>
        </w:tc>
      </w:tr>
      <w:tr w:rsidR="00DE0BCD" w:rsidRPr="0084123B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Tablebold"/>
              <w:rPr>
                <w:lang w:val="es-ES"/>
              </w:rPr>
            </w:pPr>
            <w:r>
              <w:rPr>
                <w:rFonts w:ascii="Trebuchet MS" w:hAnsi="Trebuchet MS"/>
                <w:bCs/>
                <w:color w:val="002B49"/>
                <w:szCs w:val="18"/>
                <w:lang w:val="es-ES"/>
              </w:rPr>
              <w:t>Justificación</w:t>
            </w: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Adjuntar </w:t>
            </w:r>
            <w:r>
              <w:rPr>
                <w:lang w:val="es-ES"/>
              </w:rPr>
              <w:t>fotografías justificativas de los contenedores de reciclaje de residuos.</w:t>
            </w:r>
          </w:p>
        </w:tc>
      </w:tr>
      <w:tr w:rsidR="00DE0BCD" w:rsidRPr="0084123B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E0BCD" w:rsidRDefault="005E73D5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DE0BCD" w:rsidRDefault="005E73D5">
      <w:pPr>
        <w:pStyle w:val="10Regular"/>
        <w:rPr>
          <w:lang w:val="es-ES"/>
        </w:rPr>
      </w:pPr>
      <w:r>
        <w:rPr>
          <w:lang w:val="es-ES"/>
        </w:rPr>
        <w:lastRenderedPageBreak/>
        <w:t xml:space="preserve">Para poder solicitar inicialmente el uso de la marca y logotipo </w:t>
      </w:r>
      <w:r>
        <w:rPr>
          <w:b/>
          <w:color w:val="00AFAA"/>
          <w:lang w:val="es-ES"/>
        </w:rPr>
        <w:t>“Menorca Reserva de Biosfera”</w:t>
      </w:r>
      <w:r>
        <w:rPr>
          <w:lang w:val="es-ES"/>
        </w:rPr>
        <w:t xml:space="preserve">, la visita a industria agroalimentaria debe cumplir con </w:t>
      </w:r>
      <w:r>
        <w:rPr>
          <w:b/>
          <w:lang w:val="es-ES"/>
        </w:rPr>
        <w:t xml:space="preserve">3 de los requisitos recomendables </w:t>
      </w:r>
      <w:r>
        <w:rPr>
          <w:lang w:val="es-ES"/>
        </w:rPr>
        <w:t xml:space="preserve">además de comprometerse a cumplir como mínimo a llegar </w:t>
      </w:r>
      <w:r>
        <w:rPr>
          <w:b/>
          <w:lang w:val="es-ES"/>
        </w:rPr>
        <w:t>hasta 7 del total de requisitos recomendables</w:t>
      </w:r>
      <w:r>
        <w:rPr>
          <w:lang w:val="es-ES"/>
        </w:rPr>
        <w:t xml:space="preserve"> durante los 3 próximos años.</w:t>
      </w:r>
    </w:p>
    <w:p w:rsidR="00DE0BCD" w:rsidRDefault="00DE0BCD">
      <w:pPr>
        <w:pStyle w:val="Standard"/>
        <w:rPr>
          <w:sz w:val="26"/>
          <w:szCs w:val="26"/>
        </w:rPr>
      </w:pPr>
    </w:p>
    <w:p w:rsidR="00DE0BCD" w:rsidRDefault="00DE0BCD">
      <w:pPr>
        <w:spacing w:line="276" w:lineRule="auto"/>
        <w:rPr>
          <w:color w:val="002B49"/>
          <w:lang w:val="es-ES"/>
        </w:rPr>
      </w:pPr>
    </w:p>
    <w:p w:rsidR="00DE0BCD" w:rsidRPr="0084123B" w:rsidRDefault="005E73D5">
      <w:pPr>
        <w:rPr>
          <w:rFonts w:ascii="Trebuchet MS" w:hAnsi="Trebuchet MS"/>
          <w:b/>
          <w:color w:val="002B49"/>
          <w:sz w:val="40"/>
          <w:szCs w:val="40"/>
          <w:lang w:val="es-ES"/>
        </w:rPr>
      </w:pPr>
      <w:r>
        <w:rPr>
          <w:rFonts w:ascii="Trebuchet MS" w:hAnsi="Trebuchet MS"/>
          <w:b/>
          <w:color w:val="002B49"/>
          <w:sz w:val="40"/>
          <w:szCs w:val="40"/>
          <w:lang w:val="es-ES"/>
        </w:rPr>
        <w:t>Cumplimiento de requisitos recome</w:t>
      </w:r>
      <w:r>
        <w:rPr>
          <w:rFonts w:ascii="Trebuchet MS" w:hAnsi="Trebuchet MS"/>
          <w:b/>
          <w:color w:val="002B49"/>
          <w:sz w:val="40"/>
          <w:szCs w:val="40"/>
          <w:lang w:val="es-ES"/>
        </w:rPr>
        <w:t>ndables</w:t>
      </w:r>
    </w:p>
    <w:p w:rsidR="00DE0BCD" w:rsidRDefault="00DE0BCD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</w:rPr>
      </w:pPr>
    </w:p>
    <w:p w:rsidR="00DE0BCD" w:rsidRDefault="00DE0BCD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</w:rPr>
      </w:pPr>
    </w:p>
    <w:p w:rsidR="00DE0BCD" w:rsidRDefault="005E73D5">
      <w:pPr>
        <w:pStyle w:val="06Subtitles"/>
        <w:rPr>
          <w:lang w:val="es-ES"/>
        </w:rPr>
      </w:pPr>
      <w:r>
        <w:rPr>
          <w:lang w:val="es-ES"/>
        </w:rPr>
        <w:t>E/ Sistemas de Calidad Ambiental</w:t>
      </w:r>
    </w:p>
    <w:p w:rsidR="00DE0BCD" w:rsidRDefault="00DE0BCD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DE0BCD" w:rsidRPr="0084123B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DE0BCD" w:rsidRDefault="005E73D5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E10/ Contar con una o varias certificaciones de calidad / Medioambientales (Q-Calidad Turística, Travel Life, ISO 9001, ISO 14001, EMAS) o está en clubes de producto que incorporen requisitos de calidad y / o </w:t>
            </w:r>
            <w:r>
              <w:rPr>
                <w:lang w:val="es-ES"/>
              </w:rPr>
              <w:t>ambientales.</w:t>
            </w:r>
          </w:p>
        </w:tc>
      </w:tr>
      <w:tr w:rsidR="00DE0BCD" w:rsidRPr="0084123B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3Tableregular"/>
              <w:rPr>
                <w:lang w:val="es-ES"/>
              </w:rPr>
            </w:pPr>
            <w:r>
              <w:rPr>
                <w:b/>
                <w:bCs/>
                <w:lang w:val="es-ES"/>
              </w:rPr>
              <w:t xml:space="preserve">Indicar si la </w:t>
            </w:r>
            <w:r>
              <w:rPr>
                <w:lang w:val="es-ES"/>
              </w:rPr>
              <w:t xml:space="preserve">industria agroalimentaria ostenta una o varias certificaciones de calidad/medioambientales. Aquellas industrias agroalimentarias que dispongan de certificación ISO 14001 o/y EMAS, obtienen directamente </w:t>
            </w:r>
            <w:r>
              <w:rPr>
                <w:lang w:val="es-ES"/>
              </w:rPr>
              <w:t>el derecho de adhesión de la marca mientras que el certificado sea vigente, y siempre que cumplan los requisitos B y C, y los compromisos de adhesión a la marca MRB.</w:t>
            </w:r>
          </w:p>
        </w:tc>
      </w:tr>
      <w:tr w:rsidR="00DE0BCD" w:rsidRPr="0084123B">
        <w:trPr>
          <w:cantSplit/>
          <w:trHeight w:val="602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E0BCD" w:rsidRDefault="005E73D5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Escribir una “X” en esta casilla para as</w:t>
            </w:r>
            <w:r>
              <w:rPr>
                <w:lang w:val="es-ES"/>
              </w:rPr>
              <w:t xml:space="preserve">umir el compromiso. </w:t>
            </w:r>
          </w:p>
        </w:tc>
      </w:tr>
      <w:tr w:rsidR="00DE0BCD" w:rsidRPr="0084123B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Adjuntar copia de los certificados concedidos a la industria agroalimentaria y que siguen en vigor actualmente.</w:t>
            </w:r>
          </w:p>
        </w:tc>
      </w:tr>
      <w:tr w:rsidR="00DE0BCD" w:rsidRPr="0084123B">
        <w:trPr>
          <w:cantSplit/>
          <w:trHeight w:val="656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E0BCD" w:rsidRDefault="005E73D5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DE0BCD" w:rsidRDefault="00DE0BCD">
      <w:pPr>
        <w:rPr>
          <w:lang w:val="es-ES"/>
        </w:rPr>
      </w:pPr>
    </w:p>
    <w:p w:rsidR="00DE0BCD" w:rsidRDefault="005E73D5">
      <w:pPr>
        <w:pStyle w:val="06Subtitles"/>
        <w:rPr>
          <w:lang w:val="es-ES"/>
        </w:rPr>
      </w:pPr>
      <w:r>
        <w:rPr>
          <w:lang w:val="es-ES"/>
        </w:rPr>
        <w:t xml:space="preserve">F/Accesibilidad Sostenible (en caso de </w:t>
      </w:r>
      <w:r>
        <w:rPr>
          <w:lang w:val="es-ES"/>
        </w:rPr>
        <w:t>disponer estacionamiento propio) y movilidad sostenible</w:t>
      </w:r>
    </w:p>
    <w:p w:rsidR="00DE0BCD" w:rsidRDefault="00DE0BCD">
      <w:pPr>
        <w:pStyle w:val="10Regular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DE0BCD" w:rsidRPr="0084123B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DE0BCD" w:rsidRDefault="005E73D5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F11/ Dispone de aparcamiento para bicicletas</w:t>
            </w:r>
          </w:p>
        </w:tc>
      </w:tr>
      <w:tr w:rsidR="00DE0BCD" w:rsidRPr="0084123B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Si la industria agroalimentaria dispone de estacionamiento propio para el público visitante, debe disponer de aparcamientos </w:t>
            </w:r>
            <w:r>
              <w:rPr>
                <w:lang w:val="es-ES"/>
              </w:rPr>
              <w:t>aptos para bicicletas.</w:t>
            </w:r>
          </w:p>
        </w:tc>
      </w:tr>
      <w:tr w:rsidR="00DE0BCD" w:rsidRPr="0084123B">
        <w:trPr>
          <w:cantSplit/>
          <w:trHeight w:val="647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E0BCD" w:rsidRDefault="005E73D5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DE0BCD" w:rsidRPr="0084123B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Adjuntar fotografías justificativas del aparcamiento para bicicletas disponible en la industria </w:t>
            </w:r>
            <w:r>
              <w:rPr>
                <w:lang w:val="es-ES"/>
              </w:rPr>
              <w:t>agroalimentaria.</w:t>
            </w:r>
          </w:p>
        </w:tc>
      </w:tr>
      <w:tr w:rsidR="00DE0BCD" w:rsidRPr="0084123B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color w:val="17406D" w:themeColor="text2"/>
                <w:szCs w:val="18"/>
                <w:lang w:val="es-ES"/>
              </w:rPr>
              <w:lastRenderedPageBreak/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DE0BCD" w:rsidRDefault="00DE0BCD">
      <w:pPr>
        <w:pStyle w:val="06Subtitles"/>
        <w:rPr>
          <w:lang w:val="es-ES"/>
        </w:rPr>
      </w:pPr>
    </w:p>
    <w:p w:rsidR="00DE0BCD" w:rsidRDefault="00DE0BCD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9"/>
        <w:gridCol w:w="7071"/>
      </w:tblGrid>
      <w:tr w:rsidR="00DE0BCD" w:rsidRPr="0084123B">
        <w:trPr>
          <w:cantSplit/>
          <w:trHeight w:val="571"/>
        </w:trPr>
        <w:tc>
          <w:tcPr>
            <w:tcW w:w="10079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DE0BCD" w:rsidRDefault="005E73D5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F12/ Dispone de al menos un punto de carga para vehículos eléctricos</w:t>
            </w:r>
          </w:p>
        </w:tc>
      </w:tr>
      <w:tr w:rsidR="00DE0BCD" w:rsidRPr="0084123B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Si la industria agroalimentaria dispone de estacionamiento propio para el </w:t>
            </w:r>
            <w:r>
              <w:rPr>
                <w:lang w:val="es-ES"/>
              </w:rPr>
              <w:t>público visitante, debe disponer de al menos un punto de carga para vehículo eléctrico.</w:t>
            </w:r>
          </w:p>
        </w:tc>
      </w:tr>
      <w:tr w:rsidR="00DE0BCD" w:rsidRPr="0084123B">
        <w:trPr>
          <w:cantSplit/>
          <w:trHeight w:val="1151"/>
        </w:trPr>
        <w:tc>
          <w:tcPr>
            <w:tcW w:w="3009" w:type="dxa"/>
            <w:gridSpan w:val="2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E0BCD" w:rsidRDefault="005E73D5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DE0BCD" w:rsidRPr="0084123B">
        <w:trPr>
          <w:cantSplit/>
          <w:trHeight w:val="710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Adjuntar fotografías justificativas del </w:t>
            </w:r>
            <w:r>
              <w:rPr>
                <w:lang w:val="es-ES"/>
              </w:rPr>
              <w:t>punto/s de carga para vehículo eléctrico.</w:t>
            </w:r>
          </w:p>
        </w:tc>
      </w:tr>
      <w:tr w:rsidR="00DE0BCD" w:rsidRPr="0084123B">
        <w:trPr>
          <w:cantSplit/>
          <w:trHeight w:val="512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E0BCD" w:rsidRDefault="005E73D5">
            <w:pPr>
              <w:pStyle w:val="03Tableregular"/>
              <w:rPr>
                <w:lang w:val="es-ES"/>
              </w:rPr>
            </w:pPr>
            <w:r>
              <w:rPr>
                <w:i/>
                <w:color w:val="808080" w:themeColor="background1" w:themeShade="80"/>
                <w:szCs w:val="18"/>
                <w:lang w:val="es-ES"/>
              </w:rPr>
              <w:t>Indicar aquí si se adjunta como anexo.</w:t>
            </w:r>
          </w:p>
        </w:tc>
      </w:tr>
    </w:tbl>
    <w:p w:rsidR="00DE0BCD" w:rsidRDefault="00DE0BCD">
      <w:pPr>
        <w:pStyle w:val="06Subtitles"/>
        <w:rPr>
          <w:lang w:val="es-ES"/>
        </w:rPr>
      </w:pPr>
    </w:p>
    <w:p w:rsidR="00DE0BCD" w:rsidRDefault="00DE0BCD">
      <w:pPr>
        <w:pStyle w:val="06Subtitles"/>
        <w:rPr>
          <w:lang w:val="es-ES"/>
        </w:rPr>
      </w:pPr>
    </w:p>
    <w:p w:rsidR="00DE0BCD" w:rsidRDefault="005E73D5">
      <w:pPr>
        <w:pStyle w:val="06Subtitles"/>
        <w:rPr>
          <w:lang w:val="es-ES"/>
        </w:rPr>
      </w:pPr>
      <w:r>
        <w:rPr>
          <w:lang w:val="es-ES"/>
        </w:rPr>
        <w:t>G/ Mejoras en comportamiento ambiental / Gestión ambiental</w:t>
      </w:r>
    </w:p>
    <w:p w:rsidR="00DE0BCD" w:rsidRDefault="00DE0BCD">
      <w:pPr>
        <w:pStyle w:val="06Subtitles"/>
        <w:rPr>
          <w:lang w:val="es-ES"/>
        </w:rPr>
      </w:pPr>
    </w:p>
    <w:p w:rsidR="00DE0BCD" w:rsidRDefault="00DE0BCD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DE0BCD" w:rsidRPr="0084123B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DE0BCD" w:rsidRDefault="005E73D5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G13/ Utiliza sistemas de alta eficiencia energética y / o generación renovable, en la </w:t>
            </w:r>
            <w:r>
              <w:rPr>
                <w:lang w:val="es-ES"/>
              </w:rPr>
              <w:t>climatización y la generación de agua caliente (energía solar fotovoltaica, solar térmica, biomasa, aerotermia, eólica, geotermia, etc.)</w:t>
            </w:r>
          </w:p>
        </w:tc>
      </w:tr>
      <w:tr w:rsidR="00DE0BCD" w:rsidRPr="0084123B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La industria agroalimentaria debe dispone de sistemas de alta eficiencia energética y/o </w:t>
            </w:r>
            <w:r>
              <w:rPr>
                <w:lang w:val="es-ES"/>
              </w:rPr>
              <w:t>generación renovable destinada a la climatización y la generación de agua caliente.</w:t>
            </w:r>
          </w:p>
        </w:tc>
      </w:tr>
      <w:tr w:rsidR="00DE0BCD" w:rsidRPr="0084123B">
        <w:trPr>
          <w:cantSplit/>
          <w:trHeight w:val="458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E0BCD" w:rsidRDefault="005E73D5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DE0BCD" w:rsidRPr="0084123B">
        <w:trPr>
          <w:cantSplit/>
          <w:trHeight w:val="539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Indicar listado de sistemas de alta eficiencia</w:t>
            </w:r>
            <w:r>
              <w:rPr>
                <w:lang w:val="es-ES"/>
              </w:rPr>
              <w:t xml:space="preserve"> energética y/o generación renovable que dispone la industria agroalimentaria.</w:t>
            </w:r>
          </w:p>
        </w:tc>
      </w:tr>
      <w:tr w:rsidR="00DE0BC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DE0BCD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E0BCD" w:rsidRDefault="005E73D5">
            <w:pPr>
              <w:pStyle w:val="Tableinfo"/>
              <w:rPr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Sistema 1:</w:t>
            </w:r>
          </w:p>
        </w:tc>
      </w:tr>
      <w:tr w:rsidR="00DE0BC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DE0BCD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E0BCD" w:rsidRDefault="005E73D5">
            <w:pPr>
              <w:pStyle w:val="Tableinfo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Sistema 2:</w:t>
            </w:r>
          </w:p>
        </w:tc>
      </w:tr>
      <w:tr w:rsidR="00DE0BC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DE0BCD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E0BCD" w:rsidRDefault="005E73D5">
            <w:pPr>
              <w:pStyle w:val="Tableinfo"/>
              <w:rPr>
                <w:rFonts w:ascii="Trebuchet MS" w:hAnsi="Trebuchet MS"/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…</w:t>
            </w:r>
          </w:p>
        </w:tc>
      </w:tr>
    </w:tbl>
    <w:p w:rsidR="00DE0BCD" w:rsidRDefault="00DE0BCD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DE0BCD" w:rsidRPr="0084123B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DE0BCD" w:rsidRDefault="005E73D5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G14/ Adopta medidas para la reducción de la contaminación lumínica: reducción de la iluminación exterior, luces solares, temporizadores, sensores</w:t>
            </w:r>
            <w:r>
              <w:rPr>
                <w:lang w:val="es-ES"/>
              </w:rPr>
              <w:t xml:space="preserve"> de movimiento en el exterior, etc.</w:t>
            </w:r>
          </w:p>
        </w:tc>
      </w:tr>
      <w:tr w:rsidR="00DE0BCD" w:rsidRPr="0084123B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industria agroalimentaria debe tomar medidas para la reducción de la contaminación lumínica en las instalaciones.</w:t>
            </w:r>
          </w:p>
        </w:tc>
      </w:tr>
      <w:tr w:rsidR="00DE0BCD" w:rsidRPr="0084123B">
        <w:trPr>
          <w:cantSplit/>
          <w:trHeight w:val="458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E0BCD" w:rsidRDefault="005E73D5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DE0BCD" w:rsidRPr="0084123B">
        <w:trPr>
          <w:cantSplit/>
          <w:trHeight w:val="539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Indicar listado de medidas para reducir la contaminación lumínica de la industria agroalimentaria.</w:t>
            </w:r>
          </w:p>
        </w:tc>
      </w:tr>
      <w:tr w:rsidR="00DE0BC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DE0BCD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DE0BCD" w:rsidRDefault="005E73D5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Medida 1</w:t>
            </w:r>
          </w:p>
        </w:tc>
      </w:tr>
      <w:tr w:rsidR="00DE0BC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DE0BCD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DE0BCD" w:rsidRDefault="005E73D5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Medida 2</w:t>
            </w:r>
          </w:p>
        </w:tc>
      </w:tr>
      <w:tr w:rsidR="00DE0BC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DE0BCD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DE0BCD" w:rsidRDefault="005E73D5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…</w:t>
            </w:r>
          </w:p>
        </w:tc>
      </w:tr>
    </w:tbl>
    <w:p w:rsidR="00DE0BCD" w:rsidRDefault="00DE0BCD">
      <w:pPr>
        <w:pStyle w:val="06Subtitles"/>
        <w:rPr>
          <w:lang w:val="es-ES"/>
        </w:rPr>
      </w:pPr>
    </w:p>
    <w:p w:rsidR="00DE0BCD" w:rsidRDefault="005E73D5">
      <w:pPr>
        <w:pStyle w:val="06Subtitles"/>
        <w:rPr>
          <w:lang w:val="es-ES"/>
        </w:rPr>
      </w:pPr>
      <w:r>
        <w:rPr>
          <w:lang w:val="es-ES"/>
        </w:rPr>
        <w:tab/>
      </w:r>
    </w:p>
    <w:p w:rsidR="00DE0BCD" w:rsidRDefault="00DE0BCD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9"/>
        <w:gridCol w:w="7071"/>
      </w:tblGrid>
      <w:tr w:rsidR="00DE0BCD" w:rsidRPr="0084123B">
        <w:trPr>
          <w:cantSplit/>
          <w:trHeight w:val="571"/>
        </w:trPr>
        <w:tc>
          <w:tcPr>
            <w:tcW w:w="10079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DE0BCD" w:rsidRDefault="005E73D5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G15/ Aquellos establecimientos aislados, disponen </w:t>
            </w:r>
            <w:r>
              <w:rPr>
                <w:lang w:val="es-ES"/>
              </w:rPr>
              <w:t>de un dispositivo para el almacenamiento de agua de lluvia y su posterior reutilización</w:t>
            </w:r>
          </w:p>
        </w:tc>
      </w:tr>
      <w:tr w:rsidR="00DE0BCD" w:rsidRPr="0084123B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Si la industria agroalimentaria no se encuentra conectada al sistema de aguas municipal, debe disponer de un dispositivo para almacenar el </w:t>
            </w:r>
            <w:r>
              <w:rPr>
                <w:lang w:val="es-ES"/>
              </w:rPr>
              <w:t>agua de lluvia y su posterior aprovechamiento.</w:t>
            </w:r>
          </w:p>
        </w:tc>
      </w:tr>
      <w:tr w:rsidR="00DE0BCD" w:rsidRPr="0084123B">
        <w:trPr>
          <w:cantSplit/>
          <w:trHeight w:val="710"/>
        </w:trPr>
        <w:tc>
          <w:tcPr>
            <w:tcW w:w="3009" w:type="dxa"/>
            <w:gridSpan w:val="2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E0BCD" w:rsidRDefault="005E73D5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DE0BCD" w:rsidRPr="0084123B">
        <w:trPr>
          <w:cantSplit/>
          <w:trHeight w:val="710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Adjuntar fotografías justificativas del sistema de almacenamiento de lluvia.</w:t>
            </w:r>
          </w:p>
        </w:tc>
      </w:tr>
      <w:tr w:rsidR="00DE0BCD" w:rsidRPr="0084123B">
        <w:trPr>
          <w:cantSplit/>
          <w:trHeight w:val="512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E0BCD" w:rsidRDefault="005E73D5">
            <w:pPr>
              <w:pStyle w:val="03Tableregular"/>
              <w:rPr>
                <w:lang w:val="es-ES"/>
              </w:rPr>
            </w:pPr>
            <w:r>
              <w:rPr>
                <w:i/>
                <w:color w:val="808080" w:themeColor="background1" w:themeShade="80"/>
                <w:szCs w:val="18"/>
                <w:lang w:val="es-ES"/>
              </w:rPr>
              <w:t>Indicar aquí si se adjunta como anexo.</w:t>
            </w:r>
          </w:p>
        </w:tc>
      </w:tr>
    </w:tbl>
    <w:p w:rsidR="00DE0BCD" w:rsidRDefault="00DE0BCD">
      <w:pPr>
        <w:pStyle w:val="06Subtitles"/>
        <w:rPr>
          <w:lang w:val="es-ES"/>
        </w:rPr>
      </w:pPr>
    </w:p>
    <w:p w:rsidR="00DE0BCD" w:rsidRDefault="00DE0BCD">
      <w:pPr>
        <w:pStyle w:val="06Subtitles"/>
        <w:rPr>
          <w:lang w:val="es-ES"/>
        </w:rPr>
      </w:pPr>
    </w:p>
    <w:p w:rsidR="00DE0BCD" w:rsidRDefault="00DE0BCD">
      <w:pPr>
        <w:pStyle w:val="06Subtitles"/>
        <w:rPr>
          <w:lang w:val="es-ES"/>
        </w:rPr>
      </w:pPr>
    </w:p>
    <w:p w:rsidR="00DE0BCD" w:rsidRDefault="00DE0BCD">
      <w:pPr>
        <w:pStyle w:val="06Subtitles"/>
        <w:rPr>
          <w:lang w:val="es-ES"/>
        </w:rPr>
      </w:pPr>
    </w:p>
    <w:p w:rsidR="00DE0BCD" w:rsidRDefault="00DE0BCD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9"/>
        <w:gridCol w:w="7071"/>
      </w:tblGrid>
      <w:tr w:rsidR="00DE0BCD" w:rsidRPr="0084123B">
        <w:trPr>
          <w:cantSplit/>
          <w:trHeight w:val="571"/>
        </w:trPr>
        <w:tc>
          <w:tcPr>
            <w:tcW w:w="10079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DE0BCD" w:rsidRDefault="005E73D5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G16/ Si dispone de jardín en el establecimiento, utiliza especies autóctonas y aplica medidas para reducir el consumo de agua: sistemas de riego de bajo consumo (goteo, exudación, etc.), </w:t>
            </w:r>
            <w:r>
              <w:rPr>
                <w:lang w:val="es-ES"/>
              </w:rPr>
              <w:t>temporizadores, picón, etc.</w:t>
            </w:r>
          </w:p>
        </w:tc>
      </w:tr>
      <w:tr w:rsidR="00DE0BCD" w:rsidRPr="0084123B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Si la industria agroalimentaria dispone de jardín en la propiedad, en este encontramos especies autóctonas y aplica medidas para reducir el consumo de agua.</w:t>
            </w:r>
          </w:p>
        </w:tc>
      </w:tr>
      <w:tr w:rsidR="00DE0BCD" w:rsidRPr="0084123B">
        <w:trPr>
          <w:cantSplit/>
          <w:trHeight w:val="710"/>
        </w:trPr>
        <w:tc>
          <w:tcPr>
            <w:tcW w:w="3009" w:type="dxa"/>
            <w:gridSpan w:val="2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</w:t>
            </w:r>
            <w:r>
              <w:rPr>
                <w:lang w:val="es-ES"/>
              </w:rPr>
              <w:t xml:space="preserve"> años</w:t>
            </w:r>
          </w:p>
        </w:tc>
        <w:tc>
          <w:tcPr>
            <w:tcW w:w="707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E0BCD" w:rsidRDefault="005E73D5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DE0BCD" w:rsidRPr="0084123B">
        <w:trPr>
          <w:cantSplit/>
          <w:trHeight w:val="710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Adjuntar fotografías justificativas del jardín y la medida que se toma para reducir el consumo de agua para regar.</w:t>
            </w:r>
          </w:p>
        </w:tc>
      </w:tr>
      <w:tr w:rsidR="00DE0BCD" w:rsidRPr="0084123B">
        <w:trPr>
          <w:cantSplit/>
          <w:trHeight w:val="512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E0BCD" w:rsidRDefault="005E73D5">
            <w:pPr>
              <w:pStyle w:val="03Tableregular"/>
              <w:rPr>
                <w:lang w:val="es-ES"/>
              </w:rPr>
            </w:pPr>
            <w:r>
              <w:rPr>
                <w:i/>
                <w:color w:val="808080" w:themeColor="background1" w:themeShade="80"/>
                <w:szCs w:val="18"/>
                <w:lang w:val="es-ES"/>
              </w:rPr>
              <w:t xml:space="preserve">Indicar aquí si se adjunta como </w:t>
            </w:r>
            <w:r>
              <w:rPr>
                <w:i/>
                <w:color w:val="808080" w:themeColor="background1" w:themeShade="80"/>
                <w:szCs w:val="18"/>
                <w:lang w:val="es-ES"/>
              </w:rPr>
              <w:t>anexo.</w:t>
            </w:r>
          </w:p>
        </w:tc>
      </w:tr>
    </w:tbl>
    <w:p w:rsidR="00DE0BCD" w:rsidRDefault="00DE0BCD">
      <w:pPr>
        <w:pStyle w:val="06Subtitles"/>
        <w:rPr>
          <w:lang w:val="es-ES"/>
        </w:rPr>
      </w:pPr>
    </w:p>
    <w:p w:rsidR="00DE0BCD" w:rsidRDefault="00DE0BCD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9"/>
        <w:gridCol w:w="7071"/>
      </w:tblGrid>
      <w:tr w:rsidR="00DE0BCD" w:rsidRPr="0084123B">
        <w:trPr>
          <w:cantSplit/>
          <w:trHeight w:val="571"/>
        </w:trPr>
        <w:tc>
          <w:tcPr>
            <w:tcW w:w="10079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DE0BCD" w:rsidRDefault="005E73D5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G17/ Tiene una política de reducción de papel utilizando soportes electrónicos (envío confirmación y facturas a emails, ...)</w:t>
            </w:r>
          </w:p>
        </w:tc>
      </w:tr>
      <w:tr w:rsidR="00DE0BCD" w:rsidRPr="0084123B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La industria agroalimentaria dispone de una política que sigue para la reducción de </w:t>
            </w:r>
            <w:r>
              <w:rPr>
                <w:lang w:val="es-ES"/>
              </w:rPr>
              <w:t>utilización de papel en sus procesos habituales.</w:t>
            </w:r>
          </w:p>
        </w:tc>
      </w:tr>
      <w:tr w:rsidR="00DE0BCD" w:rsidRPr="0084123B">
        <w:trPr>
          <w:cantSplit/>
          <w:trHeight w:val="710"/>
        </w:trPr>
        <w:tc>
          <w:tcPr>
            <w:tcW w:w="3009" w:type="dxa"/>
            <w:gridSpan w:val="2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E0BCD" w:rsidRDefault="005E73D5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DE0BCD" w:rsidRPr="0084123B">
        <w:trPr>
          <w:cantSplit/>
          <w:trHeight w:val="710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Adjuntar política de reducción de papel.</w:t>
            </w:r>
          </w:p>
        </w:tc>
      </w:tr>
      <w:tr w:rsidR="00DE0BCD" w:rsidRPr="0084123B">
        <w:trPr>
          <w:cantSplit/>
          <w:trHeight w:val="512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E0BCD" w:rsidRDefault="005E73D5">
            <w:pPr>
              <w:pStyle w:val="03Tableregular"/>
              <w:rPr>
                <w:lang w:val="es-ES"/>
              </w:rPr>
            </w:pPr>
            <w:r>
              <w:rPr>
                <w:i/>
                <w:color w:val="808080" w:themeColor="background1" w:themeShade="80"/>
                <w:szCs w:val="18"/>
                <w:lang w:val="es-ES"/>
              </w:rPr>
              <w:t xml:space="preserve">Indicar aquí si </w:t>
            </w:r>
            <w:r>
              <w:rPr>
                <w:i/>
                <w:color w:val="808080" w:themeColor="background1" w:themeShade="80"/>
                <w:szCs w:val="18"/>
                <w:lang w:val="es-ES"/>
              </w:rPr>
              <w:t>se adjunta como anexo.</w:t>
            </w:r>
          </w:p>
        </w:tc>
      </w:tr>
    </w:tbl>
    <w:p w:rsidR="00DE0BCD" w:rsidRDefault="00DE0BCD">
      <w:pPr>
        <w:pStyle w:val="06Subtitles"/>
        <w:rPr>
          <w:lang w:val="es-ES"/>
        </w:rPr>
      </w:pPr>
    </w:p>
    <w:p w:rsidR="00DE0BCD" w:rsidRDefault="00DE0BCD">
      <w:pPr>
        <w:pStyle w:val="06Subtitles"/>
        <w:rPr>
          <w:lang w:val="es-ES"/>
        </w:rPr>
      </w:pPr>
    </w:p>
    <w:p w:rsidR="00DE0BCD" w:rsidRDefault="00DE0BCD">
      <w:pPr>
        <w:pStyle w:val="06Subtitles"/>
        <w:rPr>
          <w:lang w:val="es-ES"/>
        </w:rPr>
      </w:pPr>
    </w:p>
    <w:p w:rsidR="00DE0BCD" w:rsidRDefault="00DE0BCD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DE0BCD" w:rsidRPr="0084123B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DE0BCD" w:rsidRDefault="005E73D5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G18/ Usar productos de limpieza biodegradables / ecológicos</w:t>
            </w:r>
          </w:p>
        </w:tc>
      </w:tr>
      <w:tr w:rsidR="00DE0BCD" w:rsidRPr="0084123B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industria agroalimentaria prioriza la utilización de productos de limpieza biodegradables/ecológicos.</w:t>
            </w:r>
          </w:p>
        </w:tc>
      </w:tr>
      <w:tr w:rsidR="00DE0BCD" w:rsidRPr="0084123B">
        <w:trPr>
          <w:cantSplit/>
          <w:trHeight w:val="68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 xml:space="preserve">Compromiso para cumplirlo en los </w:t>
            </w:r>
            <w:r>
              <w:rPr>
                <w:lang w:val="es-ES"/>
              </w:rPr>
              <w:t>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E0BCD" w:rsidRDefault="005E73D5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DE0BCD" w:rsidRPr="0084123B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Indicar listado de productos biodegradables/ecológicos. Y adjuntar una foto general de los productos.</w:t>
            </w:r>
          </w:p>
        </w:tc>
      </w:tr>
      <w:tr w:rsidR="00DE0BC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DE0BCD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DE0BCD" w:rsidRDefault="005E73D5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Producto 1</w:t>
            </w:r>
          </w:p>
        </w:tc>
      </w:tr>
      <w:tr w:rsidR="00DE0BC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DE0BCD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DE0BCD" w:rsidRDefault="005E73D5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Producto 2</w:t>
            </w:r>
          </w:p>
        </w:tc>
      </w:tr>
      <w:tr w:rsidR="00DE0BCD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DE0BCD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DE0BCD" w:rsidRDefault="005E73D5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...</w:t>
            </w:r>
          </w:p>
        </w:tc>
      </w:tr>
    </w:tbl>
    <w:p w:rsidR="00DE0BCD" w:rsidRDefault="00DE0BCD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DE0BCD" w:rsidRPr="0084123B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DE0BCD" w:rsidRDefault="005E73D5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G19/ Utiliza sistema de </w:t>
            </w:r>
            <w:r>
              <w:rPr>
                <w:lang w:val="es-ES"/>
              </w:rPr>
              <w:t>depuración adecuado o está conectado a la red de saneamiento municipal</w:t>
            </w:r>
          </w:p>
        </w:tc>
      </w:tr>
      <w:tr w:rsidR="00DE0BCD" w:rsidRPr="0084123B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industria agroalimentaria gestiona adecuadamente su saneamiento, de forma individualizada o al encontrarse conectada a la red de saneamiento municipal.</w:t>
            </w:r>
          </w:p>
        </w:tc>
      </w:tr>
      <w:tr w:rsidR="00DE0BCD" w:rsidRPr="0084123B">
        <w:trPr>
          <w:cantSplit/>
          <w:trHeight w:val="728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E0BCD" w:rsidRDefault="005E73D5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DE0BCD" w:rsidRPr="0084123B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Explicar el sistema de depuración que utilizan e ilustrarlo con fotografía justificativa. En caso de estar conectado al saneamiento</w:t>
            </w:r>
            <w:r>
              <w:rPr>
                <w:lang w:val="es-ES"/>
              </w:rPr>
              <w:t xml:space="preserve"> municipal, indicar a qué saneamiento municipal está conectado.</w:t>
            </w:r>
          </w:p>
        </w:tc>
      </w:tr>
      <w:tr w:rsidR="00DE0BCD">
        <w:trPr>
          <w:cantSplit/>
          <w:trHeight w:val="1214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DE0BCD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E0BCD" w:rsidRDefault="005E73D5">
            <w:pPr>
              <w:pStyle w:val="Tableinfo"/>
              <w:rPr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Texto explicativo:</w:t>
            </w:r>
          </w:p>
        </w:tc>
      </w:tr>
    </w:tbl>
    <w:p w:rsidR="00DE0BCD" w:rsidRDefault="00DE0BCD">
      <w:pPr>
        <w:pStyle w:val="06Subtitles"/>
        <w:rPr>
          <w:lang w:val="es-ES"/>
        </w:rPr>
      </w:pPr>
    </w:p>
    <w:p w:rsidR="00DE0BCD" w:rsidRDefault="005E73D5">
      <w:pPr>
        <w:pStyle w:val="06Subtitles"/>
        <w:rPr>
          <w:lang w:val="es-ES"/>
        </w:rPr>
      </w:pPr>
      <w:r>
        <w:rPr>
          <w:lang w:val="es-ES"/>
        </w:rPr>
        <w:t>H/Sistema de servicios y compra de productos</w:t>
      </w:r>
    </w:p>
    <w:p w:rsidR="00DE0BCD" w:rsidRDefault="00DE0BCD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DE0BCD" w:rsidRPr="0084123B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DE0BCD" w:rsidRDefault="005E73D5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H20/ En caso de que se ofrezca, dispone de sistema de entrega de producto a domicilio con transporte sostenible</w:t>
            </w:r>
          </w:p>
        </w:tc>
      </w:tr>
      <w:tr w:rsidR="00DE0BCD" w:rsidRPr="0084123B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Sila industria agroalimentaria ofrece el servicio de entrega de productos a domicilio, prioriza la utilización de transporte sostenible.</w:t>
            </w:r>
          </w:p>
        </w:tc>
      </w:tr>
      <w:tr w:rsidR="00DE0BCD" w:rsidRPr="0084123B">
        <w:trPr>
          <w:cantSplit/>
          <w:trHeight w:val="728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E0BCD" w:rsidRDefault="005E73D5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DE0BCD" w:rsidRPr="0084123B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Indicar con qué medio de transporte sostenible realiza sus entregas a domicilio.</w:t>
            </w:r>
          </w:p>
        </w:tc>
      </w:tr>
      <w:tr w:rsidR="00DE0BCD">
        <w:trPr>
          <w:cantSplit/>
          <w:trHeight w:val="1214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DE0BCD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E0BCD" w:rsidRDefault="005E73D5">
            <w:pPr>
              <w:pStyle w:val="Tableinfo"/>
              <w:rPr>
                <w:i/>
                <w:color w:val="808080" w:themeColor="background1" w:themeShade="80"/>
              </w:rPr>
            </w:pPr>
            <w:r>
              <w:rPr>
                <w:rFonts w:ascii="Trebuchet MS" w:hAnsi="Trebuchet MS"/>
                <w:i/>
                <w:color w:val="808080" w:themeColor="background1" w:themeShade="80"/>
                <w:lang w:val="es-ES"/>
              </w:rPr>
              <w:t>Texto explicativo:</w:t>
            </w:r>
          </w:p>
        </w:tc>
      </w:tr>
    </w:tbl>
    <w:p w:rsidR="00DE0BCD" w:rsidRDefault="00DE0BCD">
      <w:pPr>
        <w:pStyle w:val="06Subtitles"/>
        <w:rPr>
          <w:lang w:val="es-ES"/>
        </w:rPr>
      </w:pPr>
    </w:p>
    <w:p w:rsidR="00DE0BCD" w:rsidRDefault="005E73D5">
      <w:pPr>
        <w:pStyle w:val="06Subtitles"/>
        <w:rPr>
          <w:lang w:val="es-ES"/>
        </w:rPr>
      </w:pPr>
      <w:r>
        <w:rPr>
          <w:lang w:val="es-ES"/>
        </w:rPr>
        <w:t>I/Promoción / comercialización</w:t>
      </w:r>
    </w:p>
    <w:p w:rsidR="00DE0BCD" w:rsidRDefault="00DE0BCD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DE0BCD" w:rsidRPr="0084123B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DE0BCD" w:rsidRDefault="005E73D5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I21/ Inscribirse en el catálogo de AGROXERXA</w:t>
            </w:r>
          </w:p>
        </w:tc>
      </w:tr>
      <w:tr w:rsidR="00DE0BCD" w:rsidRPr="0084123B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industria agroalimentaria se encuentra inscrita en el catálogo de AGROXERXA</w:t>
            </w:r>
          </w:p>
        </w:tc>
      </w:tr>
      <w:tr w:rsidR="00DE0BCD" w:rsidRPr="0084123B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E0BCD" w:rsidRDefault="005E73D5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DE0BCD" w:rsidRPr="0084123B">
        <w:trPr>
          <w:cantSplit/>
          <w:trHeight w:val="710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  <w:p w:rsidR="00DE0BCD" w:rsidRDefault="00DE0BCD">
            <w:pPr>
              <w:pStyle w:val="Tablebold"/>
              <w:rPr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Indicar si se </w:t>
            </w:r>
            <w:r>
              <w:rPr>
                <w:lang w:val="es-ES"/>
              </w:rPr>
              <w:t>encuentra inscrito en el catálogo de AGROXERXA.</w:t>
            </w:r>
          </w:p>
        </w:tc>
      </w:tr>
      <w:tr w:rsidR="00DE0BCD" w:rsidRPr="0084123B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DE0BCD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E0BCD" w:rsidRDefault="00DE0BCD">
            <w:pPr>
              <w:pStyle w:val="04Openfields"/>
              <w:rPr>
                <w:lang w:val="es-ES"/>
              </w:rPr>
            </w:pPr>
          </w:p>
          <w:p w:rsidR="00DE0BCD" w:rsidRPr="0084123B" w:rsidRDefault="005E73D5">
            <w:pPr>
              <w:pStyle w:val="04Openfields"/>
              <w:rPr>
                <w:iCs/>
                <w:color w:val="999999"/>
                <w:sz w:val="21"/>
                <w:szCs w:val="21"/>
                <w:lang w:val="es-ES"/>
              </w:rPr>
            </w:pPr>
            <w:r>
              <w:rPr>
                <w:lang w:val="es-ES"/>
              </w:rPr>
              <w:t xml:space="preserve">La industria agroalimentaria se encuentra inscrito en el Catálogo AGROXERXA con el nombre: </w:t>
            </w:r>
          </w:p>
          <w:p w:rsidR="00DE0BCD" w:rsidRDefault="00DE0BCD">
            <w:pPr>
              <w:pStyle w:val="04Openfields"/>
              <w:rPr>
                <w:lang w:val="es-ES"/>
              </w:rPr>
            </w:pPr>
          </w:p>
        </w:tc>
      </w:tr>
    </w:tbl>
    <w:p w:rsidR="00DE0BCD" w:rsidRDefault="00DE0BCD">
      <w:pPr>
        <w:pStyle w:val="06Subtitles"/>
        <w:rPr>
          <w:lang w:val="es-ES"/>
        </w:rPr>
      </w:pPr>
    </w:p>
    <w:p w:rsidR="00DE0BCD" w:rsidRDefault="005E73D5">
      <w:pPr>
        <w:pStyle w:val="06Subtitles"/>
        <w:rPr>
          <w:lang w:val="es-ES"/>
        </w:rPr>
      </w:pPr>
      <w:r>
        <w:rPr>
          <w:lang w:val="es-ES"/>
        </w:rPr>
        <w:t>J/Apoyo al desarrollo local</w:t>
      </w:r>
    </w:p>
    <w:p w:rsidR="00DE0BCD" w:rsidRDefault="00DE0BCD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DE0BCD" w:rsidRPr="0084123B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DE0BCD" w:rsidRDefault="005E73D5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J22/ Ofrece servicio al menos durante 9 meses al año</w:t>
            </w:r>
          </w:p>
        </w:tc>
      </w:tr>
      <w:tr w:rsidR="00DE0BCD" w:rsidRPr="0084123B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lastRenderedPageBreak/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La industria agroalimentaria ofrece los servicios de visitar su instalación durante al menos 9 meses al año.  </w:t>
            </w:r>
          </w:p>
        </w:tc>
      </w:tr>
      <w:tr w:rsidR="00DE0BCD" w:rsidRPr="0084123B">
        <w:trPr>
          <w:cantSplit/>
          <w:trHeight w:val="647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E0BCD" w:rsidRDefault="005E73D5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DE0BCD" w:rsidRPr="0084123B">
        <w:trPr>
          <w:cantSplit/>
          <w:trHeight w:val="710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  <w:p w:rsidR="00DE0BCD" w:rsidRDefault="00DE0BCD">
            <w:pPr>
              <w:pStyle w:val="Tablebold"/>
              <w:rPr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Indicar desde qué </w:t>
            </w:r>
            <w:r>
              <w:rPr>
                <w:lang w:val="es-ES"/>
              </w:rPr>
              <w:t>fecha a qué fecha se realizan las visitas en la industria agroalimentaria.</w:t>
            </w:r>
          </w:p>
        </w:tc>
      </w:tr>
      <w:tr w:rsidR="00DE0BCD" w:rsidRPr="0084123B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DE0BCD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E0BCD" w:rsidRDefault="00DE0BCD">
            <w:pPr>
              <w:pStyle w:val="04Openfields"/>
              <w:rPr>
                <w:lang w:val="es-ES"/>
              </w:rPr>
            </w:pPr>
          </w:p>
          <w:p w:rsidR="00DE0BCD" w:rsidRDefault="005E73D5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El servicio de visita se presta desde el ____(Día) del ___________(Mes) al ______(Día) del __________(Mes).</w:t>
            </w:r>
          </w:p>
          <w:p w:rsidR="00DE0BCD" w:rsidRDefault="00DE0BCD">
            <w:pPr>
              <w:pStyle w:val="04Openfields"/>
              <w:rPr>
                <w:lang w:val="es-ES"/>
              </w:rPr>
            </w:pPr>
          </w:p>
        </w:tc>
      </w:tr>
    </w:tbl>
    <w:p w:rsidR="00DE0BCD" w:rsidRDefault="00DE0BCD">
      <w:pPr>
        <w:pStyle w:val="03Tableregular"/>
        <w:rPr>
          <w:lang w:val="es-ES"/>
        </w:rPr>
      </w:pPr>
    </w:p>
    <w:p w:rsidR="0084123B" w:rsidRDefault="0084123B" w:rsidP="0084123B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84123B" w:rsidRPr="006C4A54" w:rsidTr="007C07D6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84123B" w:rsidRDefault="0084123B" w:rsidP="0084123B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J23/ Dispone de información en la pagina web y en los folletos informativos en catalan.</w:t>
            </w:r>
          </w:p>
        </w:tc>
      </w:tr>
      <w:tr w:rsidR="0084123B" w:rsidRPr="006C4A54" w:rsidTr="007C07D6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4123B" w:rsidRDefault="0084123B" w:rsidP="007C07D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4123B" w:rsidRDefault="0084123B" w:rsidP="007C07D6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actividad turística ofrece información de su actividad en catalán.</w:t>
            </w:r>
          </w:p>
        </w:tc>
      </w:tr>
      <w:tr w:rsidR="0084123B" w:rsidRPr="006C4A54" w:rsidTr="007C07D6">
        <w:trPr>
          <w:cantSplit/>
          <w:trHeight w:val="584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4123B" w:rsidRDefault="0084123B" w:rsidP="007C07D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84123B" w:rsidRDefault="0084123B" w:rsidP="007C07D6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84123B" w:rsidRPr="006C4A54" w:rsidTr="007C07D6">
        <w:trPr>
          <w:cantSplit/>
          <w:trHeight w:val="14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4123B" w:rsidRDefault="0084123B" w:rsidP="007C07D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  <w:p w:rsidR="0084123B" w:rsidRDefault="0084123B" w:rsidP="007C07D6">
            <w:pPr>
              <w:pStyle w:val="Tablebold"/>
              <w:rPr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84123B" w:rsidRPr="003C5428" w:rsidRDefault="0084123B" w:rsidP="007C07D6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Adjuntar copia del material o indicar enlace al portal informativo.</w:t>
            </w:r>
          </w:p>
        </w:tc>
      </w:tr>
      <w:tr w:rsidR="0084123B" w:rsidRPr="006C4A54" w:rsidTr="007C07D6">
        <w:trPr>
          <w:cantSplit/>
          <w:trHeight w:val="710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4123B" w:rsidRDefault="0084123B" w:rsidP="007C07D6">
            <w:pPr>
              <w:pStyle w:val="02BoldTablee"/>
              <w:rPr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84123B" w:rsidRDefault="0084123B" w:rsidP="007C07D6">
            <w:pPr>
              <w:pStyle w:val="04Openfields"/>
              <w:rPr>
                <w:lang w:val="es-ES"/>
              </w:rPr>
            </w:pPr>
          </w:p>
        </w:tc>
      </w:tr>
      <w:tr w:rsidR="0084123B" w:rsidRPr="006C4A54" w:rsidTr="007C07D6">
        <w:trPr>
          <w:cantSplit/>
          <w:trHeight w:val="61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84123B" w:rsidRDefault="0084123B" w:rsidP="007C07D6">
            <w:pPr>
              <w:pStyle w:val="02BoldTablee"/>
              <w:rPr>
                <w:lang w:val="es-ES"/>
              </w:rPr>
            </w:pPr>
            <w:r>
              <w:rPr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84123B" w:rsidRPr="003C5428" w:rsidRDefault="0084123B" w:rsidP="007C07D6">
            <w:pPr>
              <w:pStyle w:val="04Openfields"/>
              <w:rPr>
                <w:iCs/>
                <w:sz w:val="21"/>
                <w:szCs w:val="21"/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84123B" w:rsidRDefault="0084123B" w:rsidP="0084123B">
      <w:pPr>
        <w:pStyle w:val="06Subtitles"/>
        <w:rPr>
          <w:lang w:val="es-ES"/>
        </w:rPr>
      </w:pPr>
    </w:p>
    <w:p w:rsidR="00DE0BCD" w:rsidRDefault="00DE0BCD">
      <w:pPr>
        <w:pStyle w:val="03Tableregular"/>
        <w:rPr>
          <w:lang w:val="es-ES"/>
        </w:rPr>
      </w:pPr>
    </w:p>
    <w:p w:rsidR="00DE0BCD" w:rsidRDefault="00DE0BCD">
      <w:pPr>
        <w:pStyle w:val="03Tableregular"/>
        <w:rPr>
          <w:lang w:val="es-ES"/>
        </w:rPr>
      </w:pPr>
    </w:p>
    <w:p w:rsidR="00DE0BCD" w:rsidRDefault="00DE0BCD">
      <w:pPr>
        <w:pStyle w:val="03Tableregular"/>
        <w:rPr>
          <w:lang w:val="es-ES"/>
        </w:rPr>
      </w:pPr>
    </w:p>
    <w:p w:rsidR="00DE0BCD" w:rsidRDefault="00DE0BCD">
      <w:pPr>
        <w:pStyle w:val="03Tableregular"/>
        <w:rPr>
          <w:lang w:val="es-ES"/>
        </w:rPr>
      </w:pPr>
    </w:p>
    <w:p w:rsidR="00DE0BCD" w:rsidRDefault="00DE0BCD">
      <w:pPr>
        <w:pStyle w:val="03Tableregular"/>
        <w:rPr>
          <w:lang w:val="es-ES"/>
        </w:rPr>
      </w:pPr>
    </w:p>
    <w:p w:rsidR="00DE0BCD" w:rsidRDefault="00DE0BCD">
      <w:pPr>
        <w:pStyle w:val="03Tableregular"/>
        <w:rPr>
          <w:lang w:val="es-ES"/>
        </w:rPr>
      </w:pPr>
    </w:p>
    <w:p w:rsidR="00DE0BCD" w:rsidRDefault="00DE0BCD">
      <w:pPr>
        <w:pStyle w:val="03Tableregular"/>
        <w:rPr>
          <w:lang w:val="es-ES"/>
        </w:rPr>
      </w:pPr>
    </w:p>
    <w:p w:rsidR="00DE0BCD" w:rsidRDefault="00DE0BCD">
      <w:pPr>
        <w:pStyle w:val="03Tableregular"/>
        <w:rPr>
          <w:lang w:val="es-ES"/>
        </w:rPr>
      </w:pPr>
    </w:p>
    <w:p w:rsidR="00DE0BCD" w:rsidRDefault="00DE0BCD">
      <w:pPr>
        <w:pStyle w:val="03Tableregular"/>
        <w:rPr>
          <w:lang w:val="es-ES"/>
        </w:rPr>
      </w:pPr>
    </w:p>
    <w:p w:rsidR="00DE0BCD" w:rsidRDefault="00DE0BCD">
      <w:pPr>
        <w:pStyle w:val="03Tableregular"/>
        <w:rPr>
          <w:lang w:val="es-ES"/>
        </w:rPr>
      </w:pPr>
    </w:p>
    <w:p w:rsidR="00DE0BCD" w:rsidRDefault="00DE0BCD">
      <w:pPr>
        <w:pStyle w:val="03Tableregular"/>
        <w:rPr>
          <w:lang w:val="es-ES"/>
        </w:rPr>
      </w:pPr>
    </w:p>
    <w:p w:rsidR="00DE0BCD" w:rsidRDefault="00DE0BCD">
      <w:pPr>
        <w:pStyle w:val="03Tableregular"/>
        <w:rPr>
          <w:lang w:val="es-ES"/>
        </w:rPr>
      </w:pPr>
    </w:p>
    <w:p w:rsidR="00DE0BCD" w:rsidRDefault="00DE0BCD">
      <w:pPr>
        <w:pStyle w:val="03Tableregular"/>
        <w:rPr>
          <w:lang w:val="es-ES"/>
        </w:rPr>
      </w:pPr>
    </w:p>
    <w:p w:rsidR="00DE0BCD" w:rsidRDefault="00DE0BCD">
      <w:pPr>
        <w:pStyle w:val="03Tableregular"/>
        <w:rPr>
          <w:lang w:val="es-ES"/>
        </w:rPr>
      </w:pPr>
    </w:p>
    <w:p w:rsidR="00DE0BCD" w:rsidRDefault="00DE0BCD">
      <w:pPr>
        <w:pStyle w:val="03Tableregular"/>
        <w:rPr>
          <w:lang w:val="es-ES"/>
        </w:rPr>
      </w:pPr>
    </w:p>
    <w:p w:rsidR="00DE0BCD" w:rsidRDefault="005E73D5">
      <w:pPr>
        <w:pStyle w:val="10Regular"/>
        <w:rPr>
          <w:lang w:val="es-ES"/>
        </w:rPr>
      </w:pPr>
      <w:r>
        <w:rPr>
          <w:lang w:val="es-ES"/>
        </w:rPr>
        <w:t xml:space="preserve">Una vez concedido el uso de la marca y logotipo </w:t>
      </w:r>
      <w:bookmarkStart w:id="0" w:name="_GoBack"/>
      <w:r>
        <w:rPr>
          <w:b/>
          <w:color w:val="00AFAA"/>
          <w:lang w:val="es-ES"/>
        </w:rPr>
        <w:t>“Menorca Reserva de Biosfera”</w:t>
      </w:r>
      <w:bookmarkEnd w:id="0"/>
      <w:r>
        <w:rPr>
          <w:lang w:val="es-ES"/>
        </w:rPr>
        <w:t>, la industria agroalimentaria acepta comprometerse a cumplir con los siguientes compromisos sobre la promoción de la imagen de la Marca:</w:t>
      </w:r>
    </w:p>
    <w:p w:rsidR="00DE0BCD" w:rsidRDefault="00DE0BCD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10080"/>
      </w:tblGrid>
      <w:tr w:rsidR="00DE0BCD" w:rsidRPr="0084123B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DE0BCD" w:rsidRDefault="005E73D5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K1/ Mantiene el distintivo de su pertenencia a la Marca. Plazo de 12 meses para instalar</w:t>
            </w:r>
            <w:r>
              <w:rPr>
                <w:lang w:val="es-ES"/>
              </w:rPr>
              <w:t>la desde la concesión</w:t>
            </w:r>
          </w:p>
        </w:tc>
      </w:tr>
      <w:tr w:rsidR="00DE0BCD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DE0BCD" w:rsidRDefault="005E73D5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K2/ En su promoción utiliza recursos de la marca Menorca Reserva de la Biosfera. Plazo de 12 meses para instalarla desde la concesión</w:t>
            </w:r>
          </w:p>
        </w:tc>
      </w:tr>
      <w:tr w:rsidR="00DE0BCD" w:rsidRPr="0084123B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DE0BCD" w:rsidRDefault="005E73D5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K3/ Se encuentra registrado en la página web de la Marca y mantiene sus datos actualizados</w:t>
            </w:r>
          </w:p>
        </w:tc>
      </w:tr>
      <w:tr w:rsidR="00DE0BCD" w:rsidRPr="0084123B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DE0BCD" w:rsidRDefault="005E73D5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K4/ Di</w:t>
            </w:r>
            <w:r>
              <w:rPr>
                <w:lang w:val="es-ES"/>
              </w:rPr>
              <w:t>spone de materiales editados por la RB en el establecimiento informando a los clientes sobre productos y servicios locales de la Marca RB (agricultura, ganadería, artesanía, arte, eventos culturales, etc.)</w:t>
            </w:r>
          </w:p>
        </w:tc>
      </w:tr>
      <w:tr w:rsidR="0084123B" w:rsidRPr="0084123B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84123B" w:rsidRDefault="0084123B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K5/ Asistir a las jornadas que de forma especifica para los usuarios de la Marca se organizen des de la Agencia Menorca Reserva de Biosfera.</w:t>
            </w:r>
          </w:p>
        </w:tc>
      </w:tr>
    </w:tbl>
    <w:p w:rsidR="00DE0BCD" w:rsidRDefault="00DE0BCD">
      <w:pPr>
        <w:pStyle w:val="03Tableregular"/>
        <w:rPr>
          <w:sz w:val="20"/>
          <w:lang w:val="es-ES"/>
        </w:rPr>
      </w:pPr>
    </w:p>
    <w:p w:rsidR="00DE0BCD" w:rsidRDefault="00DE0BCD">
      <w:pPr>
        <w:pStyle w:val="03Tableregular"/>
        <w:rPr>
          <w:sz w:val="20"/>
          <w:lang w:val="es-ES"/>
        </w:rPr>
      </w:pPr>
      <w:r>
        <w:rPr>
          <w:sz w:val="20"/>
          <w:lang w:val="es-ES"/>
        </w:rPr>
        <w:pict>
          <v:line id="Straight Connector 7" o:spid="_x0000_s1026" style="position:absolute;z-index:251657728" from="0,0" to="512.95pt,0" strokecolor="#d9d9d9" strokeweight=".18mm">
            <v:fill o:detectmouseclick="t"/>
            <v:stroke joinstyle="miter"/>
          </v:line>
        </w:pict>
      </w:r>
    </w:p>
    <w:p w:rsidR="00DE0BCD" w:rsidRDefault="005E73D5">
      <w:pPr>
        <w:pStyle w:val="10Regular"/>
        <w:rPr>
          <w:lang w:val="es-ES"/>
        </w:rPr>
      </w:pPr>
      <w:r>
        <w:rPr>
          <w:lang w:val="es-ES"/>
        </w:rPr>
        <w:t>Así mismo, la agencia anima a cumplir con el s</w:t>
      </w:r>
      <w:r>
        <w:rPr>
          <w:lang w:val="es-ES"/>
        </w:rPr>
        <w:t>iguiente compromiso recomendable siempre que sea posible para promocionar la marca y su establecimiento:</w:t>
      </w:r>
    </w:p>
    <w:p w:rsidR="00DE0BCD" w:rsidRDefault="00DE0BCD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DE0BCD" w:rsidRPr="0084123B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DE0BCD" w:rsidRDefault="005E73D5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K5/ Organiza y/o participa en eventos de promoción relacionados con la Reserva de Biosfera</w:t>
            </w:r>
          </w:p>
        </w:tc>
      </w:tr>
      <w:tr w:rsidR="00DE0BCD" w:rsidRPr="0084123B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DE0BCD" w:rsidRDefault="005E73D5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lastRenderedPageBreak/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DE0BCD" w:rsidRDefault="005E73D5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</w:tbl>
    <w:p w:rsidR="00DE0BCD" w:rsidRDefault="00DE0BCD">
      <w:pPr>
        <w:pStyle w:val="06Subtitles"/>
        <w:rPr>
          <w:lang w:val="es-ES"/>
        </w:rPr>
      </w:pPr>
    </w:p>
    <w:sectPr w:rsidR="00DE0BCD" w:rsidSect="00DE0BCD">
      <w:headerReference w:type="default" r:id="rId8"/>
      <w:pgSz w:w="11906" w:h="16838"/>
      <w:pgMar w:top="1134" w:right="851" w:bottom="1134" w:left="85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3D5" w:rsidRDefault="005E73D5" w:rsidP="00DE0BCD">
      <w:pPr>
        <w:pStyle w:val="01TABLETITLE"/>
        <w:spacing w:before="0" w:after="0"/>
      </w:pPr>
      <w:r>
        <w:separator/>
      </w:r>
    </w:p>
  </w:endnote>
  <w:endnote w:type="continuationSeparator" w:id="1">
    <w:p w:rsidR="005E73D5" w:rsidRDefault="005E73D5" w:rsidP="00DE0BCD">
      <w:pPr>
        <w:pStyle w:val="01TABLETITLE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tham-Light"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tham-Medium">
    <w:charset w:val="00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3D5" w:rsidRDefault="005E73D5" w:rsidP="00DE0BCD">
      <w:pPr>
        <w:pStyle w:val="01TABLETITLE"/>
        <w:spacing w:before="0" w:after="0"/>
      </w:pPr>
      <w:r>
        <w:separator/>
      </w:r>
    </w:p>
  </w:footnote>
  <w:footnote w:type="continuationSeparator" w:id="1">
    <w:p w:rsidR="005E73D5" w:rsidRDefault="005E73D5" w:rsidP="00DE0BCD">
      <w:pPr>
        <w:pStyle w:val="01TABLETITLE"/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CD" w:rsidRDefault="00DE0BCD">
    <w:pPr>
      <w:pStyle w:val="Header"/>
    </w:pPr>
    <w:r w:rsidRPr="00DE0BCD">
      <w:pict>
        <v:rect id="Text Box 10" o:spid="_x0000_s2052" style="position:absolute;margin-left:429.65pt;margin-top:-14pt;width:23.4pt;height:28.4pt;z-index:251656192" filled="f" stroked="f" strokecolor="#3465a4">
          <v:fill o:detectmouseclick="t"/>
          <v:stroke joinstyle="round"/>
          <v:textbox>
            <w:txbxContent>
              <w:p w:rsidR="00DE0BCD" w:rsidRDefault="00DE0BCD">
                <w:pPr>
                  <w:pStyle w:val="Contenidodelmarco"/>
                  <w:rPr>
                    <w:color w:val="000000"/>
                  </w:rPr>
                </w:pPr>
              </w:p>
            </w:txbxContent>
          </v:textbox>
        </v:rect>
      </w:pict>
    </w:r>
    <w:r w:rsidRPr="00DE0BCD">
      <w:pict>
        <v:rect id="Text Box 5" o:spid="_x0000_s2051" style="position:absolute;margin-left:-2.3pt;margin-top:-8.05pt;width:378pt;height:36.15pt;z-index:251657216" filled="f" stroked="f" strokecolor="#3465a4">
          <v:fill o:detectmouseclick="t"/>
          <v:stroke joinstyle="round"/>
          <v:textbox>
            <w:txbxContent>
              <w:p w:rsidR="00DE0BCD" w:rsidRDefault="005E73D5">
                <w:pPr>
                  <w:pStyle w:val="Standard"/>
                  <w:spacing w:line="300" w:lineRule="auto"/>
                  <w:rPr>
                    <w:rFonts w:ascii="Trebuchet MS" w:eastAsia="Calibri" w:hAnsi="Trebuchet MS" w:cs="Arial"/>
                    <w:b/>
                    <w:color w:val="002B49"/>
                    <w:sz w:val="22"/>
                    <w:szCs w:val="22"/>
                  </w:rPr>
                </w:pPr>
                <w:r>
                  <w:rPr>
                    <w:rFonts w:ascii="Trebuchet MS" w:eastAsia="Calibri" w:hAnsi="Trebuchet MS" w:cs="Arial"/>
                    <w:b/>
                    <w:color w:val="002B49"/>
                    <w:sz w:val="22"/>
                    <w:szCs w:val="22"/>
                  </w:rPr>
                  <w:t>MEMORIA JUSTIFICATIVA</w:t>
                </w:r>
              </w:p>
              <w:p w:rsidR="00DE0BCD" w:rsidRDefault="005E73D5">
                <w:pPr>
                  <w:pStyle w:val="Standard"/>
                  <w:spacing w:line="300" w:lineRule="auto"/>
                  <w:rPr>
                    <w:rFonts w:ascii="Trebuchet MS" w:eastAsia="Calibri" w:hAnsi="Trebuchet MS" w:cs="Arial"/>
                    <w:color w:val="002B49"/>
                    <w:sz w:val="19"/>
                    <w:szCs w:val="19"/>
                  </w:rPr>
                </w:pPr>
                <w:r>
                  <w:rPr>
                    <w:rFonts w:ascii="Trebuchet MS" w:eastAsia="Calibri" w:hAnsi="Trebuchet MS" w:cs="Arial"/>
                    <w:color w:val="002B49"/>
                    <w:sz w:val="19"/>
                    <w:szCs w:val="19"/>
                  </w:rPr>
                  <w:t>Solicitud de la marca y del logotipo “MENORCA RESERVA DE BIOSFERA”</w:t>
                </w:r>
              </w:p>
            </w:txbxContent>
          </v:textbox>
          <w10:wrap type="square"/>
        </v:rect>
      </w:pict>
    </w:r>
    <w:r w:rsidRPr="00DE0BCD">
      <w:pict>
        <v:rect id="Text Box 4" o:spid="_x0000_s2050" style="position:absolute;margin-left:456.55pt;margin-top:-17.5pt;width:58.4pt;height:60.25pt;z-index:251658240" filled="f" stroked="f" strokecolor="#3465a4">
          <v:fill o:detectmouseclick="t"/>
          <v:stroke joinstyle="round"/>
          <v:textbox>
            <w:txbxContent>
              <w:p w:rsidR="00DE0BCD" w:rsidRDefault="005E73D5">
                <w:pPr>
                  <w:pStyle w:val="Header"/>
                </w:pPr>
                <w:r>
                  <w:rPr>
                    <w:noProof/>
                    <w:lang w:val="es-ES" w:eastAsia="es-ES"/>
                  </w:rPr>
                  <w:drawing>
                    <wp:inline distT="0" distB="10160" distL="0" distR="10160">
                      <wp:extent cx="548640" cy="548640"/>
                      <wp:effectExtent l="0" t="0" r="0" b="0"/>
                      <wp:docPr id="9" name="Picture 6" descr="LOGOS_RBME_MARCA-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Picture 6" descr="LOGOS_RBME_MARCA-0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DE0BCD" w:rsidRDefault="00DE0BCD">
    <w:pPr>
      <w:pStyle w:val="Header"/>
    </w:pPr>
  </w:p>
  <w:p w:rsidR="00DE0BCD" w:rsidRDefault="00DE0BCD">
    <w:pPr>
      <w:pStyle w:val="Header"/>
    </w:pPr>
    <w:r w:rsidRPr="00DE0BCD">
      <w:pict>
        <v:line id="Straight Connector 11" o:spid="_x0000_s2049" style="position:absolute;z-index:251659264" from="0,11.25pt" to="512.95pt,11.25pt" strokecolor="#d9d9d9" strokeweight=".18mm">
          <v:fill o:detectmouseclick="t"/>
          <v:stroke joinstyle="miter"/>
        </v:line>
      </w:pict>
    </w:r>
  </w:p>
  <w:p w:rsidR="00DE0BCD" w:rsidRDefault="00DE0B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0BCD"/>
    <w:rsid w:val="005E73D5"/>
    <w:rsid w:val="0084123B"/>
    <w:rsid w:val="00DE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67"/>
    <w:pPr>
      <w:spacing w:before="40" w:after="80"/>
    </w:pPr>
    <w:rPr>
      <w:rFonts w:ascii="Verdana" w:hAnsi="Verdana"/>
      <w:szCs w:val="20"/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erChar">
    <w:name w:val="Header Char"/>
    <w:basedOn w:val="Fuentedeprrafopredeter"/>
    <w:link w:val="Header"/>
    <w:uiPriority w:val="99"/>
    <w:qFormat/>
    <w:rsid w:val="003B6028"/>
  </w:style>
  <w:style w:type="character" w:customStyle="1" w:styleId="FooterChar">
    <w:name w:val="Footer Char"/>
    <w:basedOn w:val="Fuentedeprrafopredeter"/>
    <w:link w:val="Footer"/>
    <w:uiPriority w:val="99"/>
    <w:qFormat/>
    <w:rsid w:val="003B6028"/>
  </w:style>
  <w:style w:type="character" w:customStyle="1" w:styleId="EnlacedeInternet">
    <w:name w:val="Enlace de Internet"/>
    <w:basedOn w:val="Fuentedeprrafopredeter"/>
    <w:uiPriority w:val="99"/>
    <w:unhideWhenUsed/>
    <w:rsid w:val="003B6028"/>
    <w:rPr>
      <w:color w:val="F49100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B6028"/>
    <w:rPr>
      <w:rFonts w:ascii="Verdana" w:hAnsi="Verdana"/>
      <w:b/>
      <w:bCs/>
      <w:sz w:val="18"/>
    </w:rPr>
  </w:style>
  <w:style w:type="character" w:customStyle="1" w:styleId="notesformfield">
    <w:name w:val="notes form field"/>
    <w:uiPriority w:val="99"/>
    <w:qFormat/>
    <w:rsid w:val="00372AF0"/>
  </w:style>
  <w:style w:type="character" w:customStyle="1" w:styleId="CitaCar">
    <w:name w:val="Cita Car"/>
    <w:basedOn w:val="Fuentedeprrafopredeter"/>
    <w:link w:val="Cita"/>
    <w:uiPriority w:val="29"/>
    <w:qFormat/>
    <w:rsid w:val="00581162"/>
    <w:rPr>
      <w:rFonts w:ascii="Verdana" w:hAnsi="Verdana"/>
      <w:i/>
      <w:iCs/>
      <w:color w:val="404040" w:themeColor="text1" w:themeTint="BF"/>
      <w:sz w:val="20"/>
      <w:szCs w:val="20"/>
      <w:lang w:val="en-AU"/>
    </w:rPr>
  </w:style>
  <w:style w:type="character" w:customStyle="1" w:styleId="ListLabel1">
    <w:name w:val="ListLabel 1"/>
    <w:qFormat/>
    <w:rsid w:val="00DE0BCD"/>
    <w:rPr>
      <w:rFonts w:eastAsia="OpenSymbol" w:cs="OpenSymbol"/>
    </w:rPr>
  </w:style>
  <w:style w:type="character" w:customStyle="1" w:styleId="ListLabel2">
    <w:name w:val="ListLabel 2"/>
    <w:qFormat/>
    <w:rsid w:val="00DE0BCD"/>
    <w:rPr>
      <w:rFonts w:eastAsia="OpenSymbol" w:cs="OpenSymbol"/>
    </w:rPr>
  </w:style>
  <w:style w:type="character" w:customStyle="1" w:styleId="ListLabel3">
    <w:name w:val="ListLabel 3"/>
    <w:qFormat/>
    <w:rsid w:val="00DE0BCD"/>
    <w:rPr>
      <w:rFonts w:eastAsia="OpenSymbol" w:cs="OpenSymbol"/>
    </w:rPr>
  </w:style>
  <w:style w:type="character" w:customStyle="1" w:styleId="ListLabel4">
    <w:name w:val="ListLabel 4"/>
    <w:qFormat/>
    <w:rsid w:val="00DE0BCD"/>
    <w:rPr>
      <w:rFonts w:eastAsia="OpenSymbol" w:cs="OpenSymbol"/>
    </w:rPr>
  </w:style>
  <w:style w:type="character" w:customStyle="1" w:styleId="ListLabel5">
    <w:name w:val="ListLabel 5"/>
    <w:qFormat/>
    <w:rsid w:val="00DE0BCD"/>
    <w:rPr>
      <w:rFonts w:eastAsia="OpenSymbol" w:cs="OpenSymbol"/>
    </w:rPr>
  </w:style>
  <w:style w:type="character" w:customStyle="1" w:styleId="ListLabel6">
    <w:name w:val="ListLabel 6"/>
    <w:qFormat/>
    <w:rsid w:val="00DE0BCD"/>
    <w:rPr>
      <w:rFonts w:eastAsia="OpenSymbol" w:cs="OpenSymbol"/>
    </w:rPr>
  </w:style>
  <w:style w:type="character" w:customStyle="1" w:styleId="ListLabel7">
    <w:name w:val="ListLabel 7"/>
    <w:qFormat/>
    <w:rsid w:val="00DE0BCD"/>
    <w:rPr>
      <w:rFonts w:eastAsia="OpenSymbol" w:cs="OpenSymbol"/>
    </w:rPr>
  </w:style>
  <w:style w:type="character" w:customStyle="1" w:styleId="ListLabel8">
    <w:name w:val="ListLabel 8"/>
    <w:qFormat/>
    <w:rsid w:val="00DE0BCD"/>
    <w:rPr>
      <w:rFonts w:eastAsia="OpenSymbol" w:cs="OpenSymbol"/>
    </w:rPr>
  </w:style>
  <w:style w:type="character" w:customStyle="1" w:styleId="ListLabel9">
    <w:name w:val="ListLabel 9"/>
    <w:qFormat/>
    <w:rsid w:val="00DE0BCD"/>
    <w:rPr>
      <w:rFonts w:eastAsia="OpenSymbol" w:cs="OpenSymbol"/>
    </w:rPr>
  </w:style>
  <w:style w:type="character" w:customStyle="1" w:styleId="ListLabel10">
    <w:name w:val="ListLabel 10"/>
    <w:qFormat/>
    <w:rsid w:val="00DE0BCD"/>
    <w:rPr>
      <w:rFonts w:cs="Courier New"/>
    </w:rPr>
  </w:style>
  <w:style w:type="character" w:customStyle="1" w:styleId="ListLabel11">
    <w:name w:val="ListLabel 11"/>
    <w:qFormat/>
    <w:rsid w:val="00DE0BCD"/>
    <w:rPr>
      <w:rFonts w:cs="Courier New"/>
    </w:rPr>
  </w:style>
  <w:style w:type="character" w:customStyle="1" w:styleId="ListLabel12">
    <w:name w:val="ListLabel 12"/>
    <w:qFormat/>
    <w:rsid w:val="00DE0BCD"/>
    <w:rPr>
      <w:rFonts w:cs="Courier New"/>
    </w:rPr>
  </w:style>
  <w:style w:type="character" w:customStyle="1" w:styleId="ListLabel13">
    <w:name w:val="ListLabel 13"/>
    <w:qFormat/>
    <w:rsid w:val="00DE0BCD"/>
    <w:rPr>
      <w:color w:val="CEE0DF"/>
    </w:rPr>
  </w:style>
  <w:style w:type="character" w:customStyle="1" w:styleId="ListLabel14">
    <w:name w:val="ListLabel 14"/>
    <w:qFormat/>
    <w:rsid w:val="00DE0BCD"/>
    <w:rPr>
      <w:rFonts w:cs="Courier New"/>
    </w:rPr>
  </w:style>
  <w:style w:type="character" w:customStyle="1" w:styleId="ListLabel15">
    <w:name w:val="ListLabel 15"/>
    <w:qFormat/>
    <w:rsid w:val="00DE0BCD"/>
    <w:rPr>
      <w:rFonts w:cs="Courier New"/>
    </w:rPr>
  </w:style>
  <w:style w:type="character" w:customStyle="1" w:styleId="ListLabel16">
    <w:name w:val="ListLabel 16"/>
    <w:qFormat/>
    <w:rsid w:val="00DE0BCD"/>
    <w:rPr>
      <w:rFonts w:cs="Courier New"/>
    </w:rPr>
  </w:style>
  <w:style w:type="character" w:customStyle="1" w:styleId="ListLabel17">
    <w:name w:val="ListLabel 17"/>
    <w:qFormat/>
    <w:rsid w:val="00DE0BCD"/>
    <w:rPr>
      <w:color w:val="CEE0DF"/>
    </w:rPr>
  </w:style>
  <w:style w:type="character" w:customStyle="1" w:styleId="ListLabel18">
    <w:name w:val="ListLabel 18"/>
    <w:qFormat/>
    <w:rsid w:val="00DE0BCD"/>
    <w:rPr>
      <w:rFonts w:cs="Courier New"/>
    </w:rPr>
  </w:style>
  <w:style w:type="character" w:customStyle="1" w:styleId="ListLabel19">
    <w:name w:val="ListLabel 19"/>
    <w:qFormat/>
    <w:rsid w:val="00DE0BCD"/>
    <w:rPr>
      <w:rFonts w:cs="Courier New"/>
    </w:rPr>
  </w:style>
  <w:style w:type="character" w:customStyle="1" w:styleId="ListLabel20">
    <w:name w:val="ListLabel 20"/>
    <w:qFormat/>
    <w:rsid w:val="00DE0BCD"/>
    <w:rPr>
      <w:rFonts w:cs="Courier New"/>
    </w:rPr>
  </w:style>
  <w:style w:type="character" w:customStyle="1" w:styleId="ListLabel21">
    <w:name w:val="ListLabel 21"/>
    <w:qFormat/>
    <w:rsid w:val="00DE0BCD"/>
    <w:rPr>
      <w:color w:val="CEE0DF"/>
    </w:rPr>
  </w:style>
  <w:style w:type="character" w:customStyle="1" w:styleId="ListLabel22">
    <w:name w:val="ListLabel 22"/>
    <w:qFormat/>
    <w:rsid w:val="00DE0BCD"/>
    <w:rPr>
      <w:rFonts w:cs="Courier New"/>
    </w:rPr>
  </w:style>
  <w:style w:type="character" w:customStyle="1" w:styleId="ListLabel23">
    <w:name w:val="ListLabel 23"/>
    <w:qFormat/>
    <w:rsid w:val="00DE0BCD"/>
    <w:rPr>
      <w:rFonts w:cs="Courier New"/>
    </w:rPr>
  </w:style>
  <w:style w:type="character" w:customStyle="1" w:styleId="ListLabel24">
    <w:name w:val="ListLabel 24"/>
    <w:qFormat/>
    <w:rsid w:val="00DE0BCD"/>
    <w:rPr>
      <w:rFonts w:cs="Courier New"/>
    </w:rPr>
  </w:style>
  <w:style w:type="character" w:customStyle="1" w:styleId="ListLabel25">
    <w:name w:val="ListLabel 25"/>
    <w:qFormat/>
    <w:rsid w:val="00DE0BCD"/>
    <w:rPr>
      <w:color w:val="CEE0DF"/>
    </w:rPr>
  </w:style>
  <w:style w:type="character" w:customStyle="1" w:styleId="ListLabel26">
    <w:name w:val="ListLabel 26"/>
    <w:qFormat/>
    <w:rsid w:val="00DE0BCD"/>
    <w:rPr>
      <w:rFonts w:cs="Courier New"/>
    </w:rPr>
  </w:style>
  <w:style w:type="character" w:customStyle="1" w:styleId="ListLabel27">
    <w:name w:val="ListLabel 27"/>
    <w:qFormat/>
    <w:rsid w:val="00DE0BCD"/>
    <w:rPr>
      <w:rFonts w:cs="Courier New"/>
    </w:rPr>
  </w:style>
  <w:style w:type="character" w:customStyle="1" w:styleId="ListLabel28">
    <w:name w:val="ListLabel 28"/>
    <w:qFormat/>
    <w:rsid w:val="00DE0BCD"/>
    <w:rPr>
      <w:rFonts w:cs="Courier New"/>
    </w:rPr>
  </w:style>
  <w:style w:type="character" w:customStyle="1" w:styleId="ListLabel29">
    <w:name w:val="ListLabel 29"/>
    <w:qFormat/>
    <w:rsid w:val="00DE0BCD"/>
    <w:rPr>
      <w:color w:val="153646"/>
    </w:rPr>
  </w:style>
  <w:style w:type="character" w:customStyle="1" w:styleId="ListLabel30">
    <w:name w:val="ListLabel 30"/>
    <w:qFormat/>
    <w:rsid w:val="00DE0BCD"/>
    <w:rPr>
      <w:rFonts w:cs="Courier New"/>
    </w:rPr>
  </w:style>
  <w:style w:type="character" w:customStyle="1" w:styleId="ListLabel31">
    <w:name w:val="ListLabel 31"/>
    <w:qFormat/>
    <w:rsid w:val="00DE0BCD"/>
    <w:rPr>
      <w:rFonts w:cs="Courier New"/>
    </w:rPr>
  </w:style>
  <w:style w:type="character" w:customStyle="1" w:styleId="ListLabel32">
    <w:name w:val="ListLabel 32"/>
    <w:qFormat/>
    <w:rsid w:val="00DE0BCD"/>
    <w:rPr>
      <w:rFonts w:cs="Courier New"/>
    </w:rPr>
  </w:style>
  <w:style w:type="character" w:customStyle="1" w:styleId="ListLabel33">
    <w:name w:val="ListLabel 33"/>
    <w:qFormat/>
    <w:rsid w:val="00DE0BCD"/>
    <w:rPr>
      <w:color w:val="CEE0DF"/>
    </w:rPr>
  </w:style>
  <w:style w:type="character" w:customStyle="1" w:styleId="ListLabel34">
    <w:name w:val="ListLabel 34"/>
    <w:qFormat/>
    <w:rsid w:val="00DE0BCD"/>
    <w:rPr>
      <w:rFonts w:cs="Courier New"/>
    </w:rPr>
  </w:style>
  <w:style w:type="character" w:customStyle="1" w:styleId="ListLabel35">
    <w:name w:val="ListLabel 35"/>
    <w:qFormat/>
    <w:rsid w:val="00DE0BCD"/>
    <w:rPr>
      <w:rFonts w:cs="Courier New"/>
    </w:rPr>
  </w:style>
  <w:style w:type="character" w:customStyle="1" w:styleId="ListLabel36">
    <w:name w:val="ListLabel 36"/>
    <w:qFormat/>
    <w:rsid w:val="00DE0BCD"/>
    <w:rPr>
      <w:rFonts w:cs="Courier New"/>
    </w:rPr>
  </w:style>
  <w:style w:type="character" w:customStyle="1" w:styleId="ListLabel37">
    <w:name w:val="ListLabel 37"/>
    <w:qFormat/>
    <w:rsid w:val="00DE0BCD"/>
    <w:rPr>
      <w:rFonts w:eastAsia="OpenSymbol" w:cs="OpenSymbol"/>
    </w:rPr>
  </w:style>
  <w:style w:type="character" w:customStyle="1" w:styleId="ListLabel38">
    <w:name w:val="ListLabel 38"/>
    <w:qFormat/>
    <w:rsid w:val="00DE0BCD"/>
    <w:rPr>
      <w:rFonts w:eastAsia="OpenSymbol" w:cs="OpenSymbol"/>
    </w:rPr>
  </w:style>
  <w:style w:type="character" w:customStyle="1" w:styleId="ListLabel39">
    <w:name w:val="ListLabel 39"/>
    <w:qFormat/>
    <w:rsid w:val="00DE0BCD"/>
    <w:rPr>
      <w:rFonts w:eastAsia="OpenSymbol" w:cs="OpenSymbol"/>
    </w:rPr>
  </w:style>
  <w:style w:type="character" w:customStyle="1" w:styleId="ListLabel40">
    <w:name w:val="ListLabel 40"/>
    <w:qFormat/>
    <w:rsid w:val="00DE0BCD"/>
    <w:rPr>
      <w:rFonts w:eastAsia="OpenSymbol" w:cs="OpenSymbol"/>
    </w:rPr>
  </w:style>
  <w:style w:type="character" w:customStyle="1" w:styleId="ListLabel41">
    <w:name w:val="ListLabel 41"/>
    <w:qFormat/>
    <w:rsid w:val="00DE0BCD"/>
    <w:rPr>
      <w:rFonts w:eastAsia="OpenSymbol" w:cs="OpenSymbol"/>
    </w:rPr>
  </w:style>
  <w:style w:type="character" w:customStyle="1" w:styleId="ListLabel42">
    <w:name w:val="ListLabel 42"/>
    <w:qFormat/>
    <w:rsid w:val="00DE0BCD"/>
    <w:rPr>
      <w:rFonts w:eastAsia="OpenSymbol" w:cs="OpenSymbol"/>
    </w:rPr>
  </w:style>
  <w:style w:type="character" w:customStyle="1" w:styleId="ListLabel43">
    <w:name w:val="ListLabel 43"/>
    <w:qFormat/>
    <w:rsid w:val="00DE0BCD"/>
    <w:rPr>
      <w:rFonts w:eastAsia="OpenSymbol" w:cs="OpenSymbol"/>
    </w:rPr>
  </w:style>
  <w:style w:type="character" w:customStyle="1" w:styleId="ListLabel44">
    <w:name w:val="ListLabel 44"/>
    <w:qFormat/>
    <w:rsid w:val="00DE0BCD"/>
    <w:rPr>
      <w:rFonts w:eastAsia="OpenSymbol" w:cs="OpenSymbol"/>
    </w:rPr>
  </w:style>
  <w:style w:type="character" w:customStyle="1" w:styleId="ListLabel45">
    <w:name w:val="ListLabel 45"/>
    <w:qFormat/>
    <w:rsid w:val="00DE0BCD"/>
    <w:rPr>
      <w:rFonts w:eastAsia="OpenSymbol" w:cs="OpenSymbol"/>
    </w:rPr>
  </w:style>
  <w:style w:type="character" w:customStyle="1" w:styleId="ListLabel46">
    <w:name w:val="ListLabel 46"/>
    <w:qFormat/>
    <w:rsid w:val="00DE0BCD"/>
    <w:rPr>
      <w:rFonts w:eastAsia="OpenSymbol" w:cs="OpenSymbol"/>
    </w:rPr>
  </w:style>
  <w:style w:type="character" w:customStyle="1" w:styleId="ListLabel47">
    <w:name w:val="ListLabel 47"/>
    <w:qFormat/>
    <w:rsid w:val="00DE0BCD"/>
    <w:rPr>
      <w:rFonts w:eastAsia="OpenSymbol" w:cs="OpenSymbol"/>
    </w:rPr>
  </w:style>
  <w:style w:type="character" w:customStyle="1" w:styleId="ListLabel48">
    <w:name w:val="ListLabel 48"/>
    <w:qFormat/>
    <w:rsid w:val="00DE0BCD"/>
    <w:rPr>
      <w:rFonts w:eastAsia="OpenSymbol" w:cs="OpenSymbol"/>
    </w:rPr>
  </w:style>
  <w:style w:type="character" w:customStyle="1" w:styleId="ListLabel49">
    <w:name w:val="ListLabel 49"/>
    <w:qFormat/>
    <w:rsid w:val="00DE0BCD"/>
    <w:rPr>
      <w:rFonts w:eastAsia="OpenSymbol" w:cs="OpenSymbol"/>
    </w:rPr>
  </w:style>
  <w:style w:type="character" w:customStyle="1" w:styleId="ListLabel50">
    <w:name w:val="ListLabel 50"/>
    <w:qFormat/>
    <w:rsid w:val="00DE0BCD"/>
    <w:rPr>
      <w:rFonts w:eastAsia="OpenSymbol" w:cs="OpenSymbol"/>
    </w:rPr>
  </w:style>
  <w:style w:type="character" w:customStyle="1" w:styleId="ListLabel51">
    <w:name w:val="ListLabel 51"/>
    <w:qFormat/>
    <w:rsid w:val="00DE0BCD"/>
    <w:rPr>
      <w:rFonts w:eastAsia="OpenSymbol" w:cs="OpenSymbol"/>
    </w:rPr>
  </w:style>
  <w:style w:type="character" w:customStyle="1" w:styleId="ListLabel52">
    <w:name w:val="ListLabel 52"/>
    <w:qFormat/>
    <w:rsid w:val="00DE0BCD"/>
    <w:rPr>
      <w:rFonts w:eastAsia="OpenSymbol" w:cs="OpenSymbol"/>
    </w:rPr>
  </w:style>
  <w:style w:type="character" w:customStyle="1" w:styleId="ListLabel53">
    <w:name w:val="ListLabel 53"/>
    <w:qFormat/>
    <w:rsid w:val="00DE0BCD"/>
    <w:rPr>
      <w:rFonts w:eastAsia="OpenSymbol" w:cs="OpenSymbol"/>
    </w:rPr>
  </w:style>
  <w:style w:type="character" w:customStyle="1" w:styleId="ListLabel54">
    <w:name w:val="ListLabel 54"/>
    <w:qFormat/>
    <w:rsid w:val="00DE0BCD"/>
    <w:rPr>
      <w:rFonts w:eastAsia="OpenSymbol" w:cs="OpenSymbol"/>
    </w:rPr>
  </w:style>
  <w:style w:type="character" w:customStyle="1" w:styleId="ListLabel55">
    <w:name w:val="ListLabel 55"/>
    <w:qFormat/>
    <w:rsid w:val="00DE0BCD"/>
    <w:rPr>
      <w:rFonts w:eastAsia="OpenSymbol" w:cs="OpenSymbol"/>
    </w:rPr>
  </w:style>
  <w:style w:type="character" w:customStyle="1" w:styleId="ListLabel56">
    <w:name w:val="ListLabel 56"/>
    <w:qFormat/>
    <w:rsid w:val="00DE0BCD"/>
    <w:rPr>
      <w:rFonts w:eastAsia="OpenSymbol" w:cs="OpenSymbol"/>
    </w:rPr>
  </w:style>
  <w:style w:type="character" w:customStyle="1" w:styleId="ListLabel57">
    <w:name w:val="ListLabel 57"/>
    <w:qFormat/>
    <w:rsid w:val="00DE0BCD"/>
    <w:rPr>
      <w:rFonts w:eastAsia="OpenSymbol" w:cs="OpenSymbol"/>
    </w:rPr>
  </w:style>
  <w:style w:type="character" w:customStyle="1" w:styleId="ListLabel58">
    <w:name w:val="ListLabel 58"/>
    <w:qFormat/>
    <w:rsid w:val="00DE0BCD"/>
    <w:rPr>
      <w:rFonts w:eastAsia="OpenSymbol" w:cs="OpenSymbol"/>
    </w:rPr>
  </w:style>
  <w:style w:type="character" w:customStyle="1" w:styleId="ListLabel59">
    <w:name w:val="ListLabel 59"/>
    <w:qFormat/>
    <w:rsid w:val="00DE0BCD"/>
    <w:rPr>
      <w:rFonts w:eastAsia="OpenSymbol" w:cs="OpenSymbol"/>
    </w:rPr>
  </w:style>
  <w:style w:type="character" w:customStyle="1" w:styleId="ListLabel60">
    <w:name w:val="ListLabel 60"/>
    <w:qFormat/>
    <w:rsid w:val="00DE0BCD"/>
    <w:rPr>
      <w:rFonts w:eastAsia="OpenSymbol" w:cs="OpenSymbol"/>
    </w:rPr>
  </w:style>
  <w:style w:type="character" w:customStyle="1" w:styleId="ListLabel61">
    <w:name w:val="ListLabel 61"/>
    <w:qFormat/>
    <w:rsid w:val="00DE0BCD"/>
    <w:rPr>
      <w:rFonts w:eastAsia="OpenSymbol" w:cs="OpenSymbol"/>
    </w:rPr>
  </w:style>
  <w:style w:type="character" w:customStyle="1" w:styleId="ListLabel62">
    <w:name w:val="ListLabel 62"/>
    <w:qFormat/>
    <w:rsid w:val="00DE0BCD"/>
    <w:rPr>
      <w:rFonts w:eastAsia="OpenSymbol" w:cs="OpenSymbol"/>
    </w:rPr>
  </w:style>
  <w:style w:type="character" w:customStyle="1" w:styleId="ListLabel63">
    <w:name w:val="ListLabel 63"/>
    <w:qFormat/>
    <w:rsid w:val="00DE0BCD"/>
    <w:rPr>
      <w:rFonts w:eastAsia="OpenSymbol" w:cs="OpenSymbol"/>
    </w:rPr>
  </w:style>
  <w:style w:type="character" w:customStyle="1" w:styleId="ListLabel64">
    <w:name w:val="ListLabel 64"/>
    <w:qFormat/>
    <w:rsid w:val="00DE0BCD"/>
    <w:rPr>
      <w:rFonts w:eastAsia="OpenSymbol" w:cs="OpenSymbol"/>
    </w:rPr>
  </w:style>
  <w:style w:type="character" w:customStyle="1" w:styleId="ListLabel65">
    <w:name w:val="ListLabel 65"/>
    <w:qFormat/>
    <w:rsid w:val="00DE0BCD"/>
    <w:rPr>
      <w:rFonts w:eastAsia="OpenSymbol" w:cs="OpenSymbol"/>
    </w:rPr>
  </w:style>
  <w:style w:type="character" w:customStyle="1" w:styleId="ListLabel66">
    <w:name w:val="ListLabel 66"/>
    <w:qFormat/>
    <w:rsid w:val="00DE0BCD"/>
    <w:rPr>
      <w:rFonts w:eastAsia="OpenSymbol" w:cs="OpenSymbol"/>
    </w:rPr>
  </w:style>
  <w:style w:type="character" w:customStyle="1" w:styleId="ListLabel67">
    <w:name w:val="ListLabel 67"/>
    <w:qFormat/>
    <w:rsid w:val="00DE0BCD"/>
    <w:rPr>
      <w:rFonts w:eastAsia="OpenSymbol" w:cs="OpenSymbol"/>
    </w:rPr>
  </w:style>
  <w:style w:type="character" w:customStyle="1" w:styleId="ListLabel68">
    <w:name w:val="ListLabel 68"/>
    <w:qFormat/>
    <w:rsid w:val="00DE0BCD"/>
    <w:rPr>
      <w:rFonts w:eastAsia="OpenSymbol" w:cs="OpenSymbol"/>
    </w:rPr>
  </w:style>
  <w:style w:type="character" w:customStyle="1" w:styleId="ListLabel69">
    <w:name w:val="ListLabel 69"/>
    <w:qFormat/>
    <w:rsid w:val="00DE0BCD"/>
    <w:rPr>
      <w:rFonts w:eastAsia="OpenSymbol" w:cs="OpenSymbol"/>
    </w:rPr>
  </w:style>
  <w:style w:type="character" w:customStyle="1" w:styleId="ListLabel70">
    <w:name w:val="ListLabel 70"/>
    <w:qFormat/>
    <w:rsid w:val="00DE0BCD"/>
    <w:rPr>
      <w:rFonts w:eastAsia="OpenSymbol" w:cs="OpenSymbol"/>
    </w:rPr>
  </w:style>
  <w:style w:type="character" w:customStyle="1" w:styleId="ListLabel71">
    <w:name w:val="ListLabel 71"/>
    <w:qFormat/>
    <w:rsid w:val="00DE0BCD"/>
    <w:rPr>
      <w:rFonts w:eastAsia="OpenSymbol" w:cs="OpenSymbol"/>
    </w:rPr>
  </w:style>
  <w:style w:type="character" w:customStyle="1" w:styleId="ListLabel72">
    <w:name w:val="ListLabel 72"/>
    <w:qFormat/>
    <w:rsid w:val="00DE0BCD"/>
    <w:rPr>
      <w:rFonts w:eastAsia="OpenSymbol" w:cs="OpenSymbol"/>
    </w:rPr>
  </w:style>
  <w:style w:type="character" w:customStyle="1" w:styleId="ListLabel73">
    <w:name w:val="ListLabel 73"/>
    <w:qFormat/>
    <w:rsid w:val="00DE0BCD"/>
    <w:rPr>
      <w:rFonts w:ascii="Trebuchet MS" w:hAnsi="Trebuchet MS"/>
      <w:color w:val="595959" w:themeColor="text1" w:themeTint="A6"/>
      <w:sz w:val="19"/>
      <w:szCs w:val="19"/>
      <w:u w:val="single"/>
    </w:rPr>
  </w:style>
  <w:style w:type="paragraph" w:styleId="Ttulo">
    <w:name w:val="Title"/>
    <w:basedOn w:val="Normal"/>
    <w:next w:val="Textoindependiente"/>
    <w:qFormat/>
    <w:rsid w:val="00DE0BC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DE0BCD"/>
    <w:pPr>
      <w:spacing w:before="0" w:after="140" w:line="276" w:lineRule="auto"/>
    </w:pPr>
  </w:style>
  <w:style w:type="paragraph" w:styleId="Lista">
    <w:name w:val="List"/>
    <w:basedOn w:val="Textoindependiente"/>
    <w:rsid w:val="00DE0BCD"/>
    <w:rPr>
      <w:rFonts w:cs="Lucida Sans"/>
    </w:rPr>
  </w:style>
  <w:style w:type="paragraph" w:customStyle="1" w:styleId="Caption">
    <w:name w:val="Caption"/>
    <w:basedOn w:val="Normal"/>
    <w:qFormat/>
    <w:rsid w:val="00DE0BC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DE0BCD"/>
    <w:pPr>
      <w:suppressLineNumbers/>
    </w:pPr>
    <w:rPr>
      <w:rFonts w:cs="Lucida Sans"/>
    </w:rPr>
  </w:style>
  <w:style w:type="paragraph" w:customStyle="1" w:styleId="Header">
    <w:name w:val="Header"/>
    <w:basedOn w:val="Normal"/>
    <w:link w:val="HeaderChar"/>
    <w:uiPriority w:val="99"/>
    <w:unhideWhenUsed/>
    <w:rsid w:val="003B6028"/>
    <w:pPr>
      <w:tabs>
        <w:tab w:val="center" w:pos="4513"/>
        <w:tab w:val="right" w:pos="9026"/>
      </w:tabs>
    </w:pPr>
  </w:style>
  <w:style w:type="paragraph" w:customStyle="1" w:styleId="Footer">
    <w:name w:val="Footer"/>
    <w:basedOn w:val="Normal"/>
    <w:link w:val="FooterChar"/>
    <w:uiPriority w:val="99"/>
    <w:unhideWhenUsed/>
    <w:rsid w:val="003B6028"/>
    <w:pPr>
      <w:tabs>
        <w:tab w:val="center" w:pos="4513"/>
        <w:tab w:val="right" w:pos="9026"/>
      </w:tabs>
    </w:pPr>
  </w:style>
  <w:style w:type="paragraph" w:customStyle="1" w:styleId="Head1">
    <w:name w:val="Head 1"/>
    <w:basedOn w:val="Normal"/>
    <w:qFormat/>
    <w:rsid w:val="003B6028"/>
    <w:pPr>
      <w:widowControl w:val="0"/>
      <w:tabs>
        <w:tab w:val="left" w:pos="291"/>
      </w:tabs>
      <w:suppressAutoHyphens/>
      <w:spacing w:before="0"/>
      <w:textAlignment w:val="center"/>
    </w:pPr>
    <w:rPr>
      <w:rFonts w:cs="MinionPro-Regular"/>
      <w:bCs/>
      <w:color w:val="EC008C"/>
      <w:sz w:val="36"/>
      <w:szCs w:val="36"/>
      <w:lang w:val="en-GB"/>
    </w:rPr>
  </w:style>
  <w:style w:type="paragraph" w:customStyle="1" w:styleId="Tablebold">
    <w:name w:val="Table bold"/>
    <w:basedOn w:val="Normal"/>
    <w:qFormat/>
    <w:rsid w:val="003B6028"/>
    <w:pPr>
      <w:spacing w:before="80"/>
    </w:pPr>
    <w:rPr>
      <w:b/>
      <w:color w:val="15397F"/>
      <w:sz w:val="18"/>
    </w:rPr>
  </w:style>
  <w:style w:type="paragraph" w:customStyle="1" w:styleId="Tableinfo">
    <w:name w:val="Table info"/>
    <w:basedOn w:val="Normal"/>
    <w:qFormat/>
    <w:rsid w:val="00D13D3C"/>
    <w:pPr>
      <w:spacing w:before="80"/>
    </w:pPr>
    <w:rPr>
      <w:sz w:val="17"/>
    </w:rPr>
  </w:style>
  <w:style w:type="paragraph" w:customStyle="1" w:styleId="questions">
    <w:name w:val="questions"/>
    <w:basedOn w:val="Normal"/>
    <w:uiPriority w:val="99"/>
    <w:qFormat/>
    <w:rsid w:val="00E771AD"/>
    <w:pPr>
      <w:widowControl w:val="0"/>
      <w:tabs>
        <w:tab w:val="left" w:pos="291"/>
      </w:tabs>
      <w:suppressAutoHyphens/>
      <w:spacing w:before="0" w:after="146" w:line="200" w:lineRule="atLeast"/>
      <w:textAlignment w:val="center"/>
    </w:pPr>
    <w:rPr>
      <w:rFonts w:ascii="Gotham-Light" w:hAnsi="Gotham-Light" w:cs="Gotham-Light"/>
      <w:color w:val="000000"/>
      <w:sz w:val="18"/>
      <w:szCs w:val="18"/>
      <w:lang w:val="en-GB"/>
    </w:rPr>
  </w:style>
  <w:style w:type="paragraph" w:customStyle="1" w:styleId="Bullet1">
    <w:name w:val="Bullet 1"/>
    <w:basedOn w:val="Normal"/>
    <w:qFormat/>
    <w:rsid w:val="00B801FD"/>
    <w:pPr>
      <w:spacing w:after="40"/>
      <w:ind w:left="357" w:hanging="357"/>
    </w:pPr>
    <w:rPr>
      <w:rFonts w:ascii="Arial" w:hAnsi="Arial"/>
      <w:b/>
      <w:color w:val="1D3360"/>
    </w:rPr>
  </w:style>
  <w:style w:type="paragraph" w:customStyle="1" w:styleId="NormalIndent">
    <w:name w:val="Normal_Indent"/>
    <w:basedOn w:val="Normal"/>
    <w:qFormat/>
    <w:rsid w:val="00B801FD"/>
    <w:pPr>
      <w:ind w:left="357"/>
    </w:pPr>
    <w:rPr>
      <w:rFonts w:ascii="Arial" w:hAnsi="Arial"/>
    </w:rPr>
  </w:style>
  <w:style w:type="paragraph" w:customStyle="1" w:styleId="Criteria">
    <w:name w:val="Criteria"/>
    <w:basedOn w:val="Normal"/>
    <w:uiPriority w:val="99"/>
    <w:qFormat/>
    <w:rsid w:val="00372AF0"/>
    <w:pPr>
      <w:widowControl w:val="0"/>
      <w:suppressAutoHyphens/>
      <w:spacing w:before="0" w:after="0" w:line="220" w:lineRule="atLeast"/>
      <w:textAlignment w:val="center"/>
    </w:pPr>
    <w:rPr>
      <w:rFonts w:ascii="Gotham-Medium" w:hAnsi="Gotham-Medium" w:cs="Gotham-Medium"/>
      <w:color w:val="FF00FF"/>
      <w:sz w:val="24"/>
      <w:szCs w:val="24"/>
      <w:lang w:val="en-GB"/>
    </w:rPr>
  </w:style>
  <w:style w:type="paragraph" w:customStyle="1" w:styleId="FORMFIELDTITLE">
    <w:name w:val="FORM FIELD TITLE"/>
    <w:basedOn w:val="Normal"/>
    <w:uiPriority w:val="99"/>
    <w:qFormat/>
    <w:rsid w:val="00372AF0"/>
    <w:pPr>
      <w:widowControl w:val="0"/>
      <w:suppressAutoHyphens/>
      <w:spacing w:before="0" w:after="0" w:line="220" w:lineRule="atLeast"/>
      <w:textAlignment w:val="center"/>
    </w:pPr>
    <w:rPr>
      <w:rFonts w:ascii="Gotham-Medium" w:hAnsi="Gotham-Medium" w:cs="Gotham-Medium"/>
      <w:color w:val="000000"/>
      <w:sz w:val="17"/>
      <w:szCs w:val="17"/>
      <w:lang w:val="en-GB"/>
    </w:rPr>
  </w:style>
  <w:style w:type="paragraph" w:customStyle="1" w:styleId="DOCUMENTSUBTITLE">
    <w:name w:val="DOCUMENT SUB TITLE"/>
    <w:basedOn w:val="Normal"/>
    <w:uiPriority w:val="99"/>
    <w:qFormat/>
    <w:rsid w:val="003072C7"/>
    <w:pPr>
      <w:widowControl w:val="0"/>
      <w:suppressAutoHyphens/>
      <w:spacing w:before="0" w:after="0" w:line="288" w:lineRule="auto"/>
      <w:textAlignment w:val="center"/>
    </w:pPr>
    <w:rPr>
      <w:rFonts w:ascii="Gotham-Light" w:hAnsi="Gotham-Light" w:cs="Gotham-Light"/>
      <w:color w:val="241F21"/>
      <w:sz w:val="38"/>
      <w:szCs w:val="38"/>
      <w:lang w:val="en-GB"/>
    </w:rPr>
  </w:style>
  <w:style w:type="paragraph" w:customStyle="1" w:styleId="Standard">
    <w:name w:val="Standard"/>
    <w:qFormat/>
    <w:rsid w:val="00341908"/>
    <w:pPr>
      <w:suppressAutoHyphens/>
      <w:textAlignment w:val="baseline"/>
    </w:pPr>
    <w:rPr>
      <w:rFonts w:ascii="Liberation Serif" w:eastAsia="SimSun" w:hAnsi="Liberation Serif" w:cs="Lucida Sans"/>
      <w:kern w:val="2"/>
      <w:lang w:val="es-ES" w:eastAsia="zh-CN" w:bidi="hi-IN"/>
    </w:rPr>
  </w:style>
  <w:style w:type="paragraph" w:customStyle="1" w:styleId="Titulosverdeuppercaps9">
    <w:name w:val="Titulos verde upper caps 9"/>
    <w:basedOn w:val="Normal"/>
    <w:qFormat/>
    <w:rsid w:val="00341908"/>
    <w:rPr>
      <w:color w:val="00AFAA"/>
      <w:szCs w:val="18"/>
    </w:rPr>
  </w:style>
  <w:style w:type="paragraph" w:styleId="Prrafodelista">
    <w:name w:val="List Paragraph"/>
    <w:basedOn w:val="Normal"/>
    <w:uiPriority w:val="34"/>
    <w:qFormat/>
    <w:rsid w:val="0082195C"/>
    <w:pPr>
      <w:ind w:left="720"/>
      <w:contextualSpacing/>
    </w:pPr>
  </w:style>
  <w:style w:type="paragraph" w:customStyle="1" w:styleId="Style1">
    <w:name w:val="Style1"/>
    <w:basedOn w:val="Standard"/>
    <w:qFormat/>
    <w:rsid w:val="00C2772C"/>
    <w:rPr>
      <w:rFonts w:ascii="Verdana" w:hAnsi="Verdana"/>
      <w:color w:val="002B49"/>
      <w:sz w:val="28"/>
      <w:szCs w:val="28"/>
      <w:shd w:val="pct15" w:color="auto" w:fill="FFFFFF"/>
    </w:rPr>
  </w:style>
  <w:style w:type="paragraph" w:customStyle="1" w:styleId="Style2">
    <w:name w:val="Style2"/>
    <w:basedOn w:val="Standard"/>
    <w:qFormat/>
    <w:rsid w:val="00C2772C"/>
    <w:pPr>
      <w:spacing w:line="276" w:lineRule="auto"/>
    </w:pPr>
    <w:rPr>
      <w:rFonts w:ascii="Verdana" w:hAnsi="Verdana"/>
      <w:b/>
      <w:bCs/>
      <w:color w:val="002B49"/>
      <w:sz w:val="16"/>
      <w:szCs w:val="16"/>
    </w:rPr>
  </w:style>
  <w:style w:type="paragraph" w:customStyle="1" w:styleId="Style3">
    <w:name w:val="Style3"/>
    <w:basedOn w:val="Standard"/>
    <w:qFormat/>
    <w:rsid w:val="00C2772C"/>
    <w:pPr>
      <w:spacing w:line="276" w:lineRule="auto"/>
    </w:pPr>
    <w:rPr>
      <w:rFonts w:ascii="Verdana" w:hAnsi="Verdana"/>
      <w:b/>
      <w:bCs/>
      <w:color w:val="002B49"/>
      <w:sz w:val="18"/>
      <w:szCs w:val="18"/>
    </w:rPr>
  </w:style>
  <w:style w:type="paragraph" w:styleId="Cita">
    <w:name w:val="Quote"/>
    <w:basedOn w:val="Normal"/>
    <w:next w:val="Normal"/>
    <w:link w:val="CitaCar"/>
    <w:uiPriority w:val="29"/>
    <w:qFormat/>
    <w:rsid w:val="0058116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customStyle="1" w:styleId="T1">
    <w:name w:val="T1"/>
    <w:basedOn w:val="Tablebold"/>
    <w:qFormat/>
    <w:rsid w:val="002718CD"/>
    <w:rPr>
      <w:color w:val="FFFFFF" w:themeColor="background1"/>
      <w:szCs w:val="18"/>
    </w:rPr>
  </w:style>
  <w:style w:type="paragraph" w:customStyle="1" w:styleId="02BoldTablee">
    <w:name w:val="0_2_Bold Tablee"/>
    <w:basedOn w:val="Tablebold"/>
    <w:qFormat/>
    <w:rsid w:val="002718CD"/>
    <w:rPr>
      <w:rFonts w:ascii="Trebuchet MS" w:hAnsi="Trebuchet MS"/>
      <w:color w:val="153646"/>
    </w:rPr>
  </w:style>
  <w:style w:type="paragraph" w:customStyle="1" w:styleId="01TABLETITLE">
    <w:name w:val="0_1_TABLE TITLE"/>
    <w:basedOn w:val="Tablebold"/>
    <w:qFormat/>
    <w:rsid w:val="002432D9"/>
    <w:pPr>
      <w:spacing w:before="200" w:after="200"/>
    </w:pPr>
    <w:rPr>
      <w:rFonts w:ascii="Trebuchet MS" w:hAnsi="Trebuchet MS"/>
      <w:color w:val="FFFFFF" w:themeColor="background1"/>
      <w:sz w:val="19"/>
      <w:szCs w:val="18"/>
    </w:rPr>
  </w:style>
  <w:style w:type="paragraph" w:customStyle="1" w:styleId="03Tableregular">
    <w:name w:val="0_3_Table regular"/>
    <w:basedOn w:val="Tableinfo"/>
    <w:qFormat/>
    <w:rsid w:val="002432D9"/>
    <w:pPr>
      <w:spacing w:before="320" w:after="320" w:line="276" w:lineRule="auto"/>
    </w:pPr>
    <w:rPr>
      <w:rFonts w:ascii="Trebuchet MS" w:hAnsi="Trebuchet MS"/>
      <w:color w:val="153646"/>
      <w:sz w:val="18"/>
    </w:rPr>
  </w:style>
  <w:style w:type="paragraph" w:customStyle="1" w:styleId="04Openfields">
    <w:name w:val="0_4_Open fields"/>
    <w:basedOn w:val="Tableinfo"/>
    <w:qFormat/>
    <w:rsid w:val="00225833"/>
    <w:pPr>
      <w:spacing w:line="276" w:lineRule="auto"/>
    </w:pPr>
    <w:rPr>
      <w:rFonts w:ascii="Trebuchet MS" w:hAnsi="Trebuchet MS"/>
      <w:i/>
      <w:color w:val="808080" w:themeColor="background1" w:themeShade="80"/>
    </w:rPr>
  </w:style>
  <w:style w:type="paragraph" w:customStyle="1" w:styleId="05Megatitles">
    <w:name w:val="0_5_Mega titles"/>
    <w:basedOn w:val="Normal"/>
    <w:qFormat/>
    <w:rsid w:val="002432D9"/>
    <w:rPr>
      <w:rFonts w:ascii="Trebuchet MS" w:hAnsi="Trebuchet MS"/>
      <w:b/>
      <w:color w:val="002B49"/>
      <w:sz w:val="40"/>
      <w:szCs w:val="40"/>
    </w:rPr>
  </w:style>
  <w:style w:type="paragraph" w:customStyle="1" w:styleId="06Subtitles">
    <w:name w:val="0_6_Subtitles"/>
    <w:basedOn w:val="Head1"/>
    <w:qFormat/>
    <w:rsid w:val="002432D9"/>
    <w:pPr>
      <w:keepNext/>
      <w:keepLines/>
      <w:outlineLvl w:val="0"/>
    </w:pPr>
    <w:rPr>
      <w:rFonts w:ascii="Trebuchet MS" w:hAnsi="Trebuchet MS"/>
      <w:b/>
      <w:color w:val="00AFAA"/>
      <w:sz w:val="22"/>
      <w:szCs w:val="22"/>
    </w:rPr>
  </w:style>
  <w:style w:type="paragraph" w:customStyle="1" w:styleId="10Regular">
    <w:name w:val="10_Regular"/>
    <w:basedOn w:val="02BoldTablee"/>
    <w:qFormat/>
    <w:rsid w:val="00252DA0"/>
    <w:pPr>
      <w:spacing w:line="276" w:lineRule="auto"/>
    </w:pPr>
    <w:rPr>
      <w:b w:val="0"/>
      <w:sz w:val="20"/>
    </w:rPr>
  </w:style>
  <w:style w:type="paragraph" w:customStyle="1" w:styleId="11txt">
    <w:name w:val="11_txt"/>
    <w:basedOn w:val="03Tableregular"/>
    <w:qFormat/>
    <w:rsid w:val="006529DF"/>
    <w:pPr>
      <w:spacing w:before="120" w:after="120"/>
    </w:pPr>
    <w:rPr>
      <w:i/>
      <w:sz w:val="17"/>
      <w:szCs w:val="17"/>
    </w:rPr>
  </w:style>
  <w:style w:type="paragraph" w:customStyle="1" w:styleId="Contenidodelmarco">
    <w:name w:val="Contenido del marco"/>
    <w:basedOn w:val="Normal"/>
    <w:qFormat/>
    <w:rsid w:val="00DE0BCD"/>
  </w:style>
  <w:style w:type="table" w:styleId="Tablaconcuadrcula">
    <w:name w:val="Table Grid"/>
    <w:basedOn w:val="Tablanormal"/>
    <w:uiPriority w:val="59"/>
    <w:rsid w:val="003B6028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anormal"/>
    <w:uiPriority w:val="40"/>
    <w:rsid w:val="0009494A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123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23B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a.biosfera@cime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9F73CC-C592-D34B-B377-2DADC72E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2626</Words>
  <Characters>14448</Characters>
  <Application>Microsoft Office Word</Application>
  <DocSecurity>0</DocSecurity>
  <Lines>120</Lines>
  <Paragraphs>34</Paragraphs>
  <ScaleCrop>false</ScaleCrop>
  <Company>Hewlett-Packard Company</Company>
  <LinksUpToDate>false</LinksUpToDate>
  <CharactersWithSpaces>17040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ucim0097</cp:lastModifiedBy>
  <cp:revision>10</cp:revision>
  <cp:lastPrinted>2019-06-18T15:52:00Z</cp:lastPrinted>
  <dcterms:created xsi:type="dcterms:W3CDTF">2019-06-24T10:48:00Z</dcterms:created>
  <dcterms:modified xsi:type="dcterms:W3CDTF">2020-08-27T09:03:00Z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