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rFonts w:ascii="Trebuchet MS" w:hAnsi="Trebuchet MS"/>
          <w:lang w:val="es-ES"/>
        </w:rPr>
      </w:pPr>
      <w:r>
        <w:rPr>
          <w:rFonts w:ascii="Trebuchet MS" w:hAnsi="Trebuchet MS"/>
          <w:lang w:val="es-ES"/>
        </w:rPr>
      </w:r>
    </w:p>
    <w:p>
      <w:pPr>
        <w:pStyle w:val="Normal"/>
        <w:numPr>
          <w:ilvl w:val="0"/>
          <w:numId w:val="0"/>
        </w:numPr>
        <w:ind w:left="0" w:hanging="0"/>
        <w:outlineLvl w:val="0"/>
        <w:rPr/>
      </w:pPr>
      <w:r>
        <w:rPr>
          <w:rStyle w:val="Strong"/>
          <w:rFonts w:ascii="Trebuchet MS" w:hAnsi="Trebuchet MS"/>
          <w:color w:val="00AFAA"/>
          <w:sz w:val="20"/>
          <w:lang w:val="es-ES"/>
        </w:rPr>
        <w:t>CATEGORÍA 11</w:t>
      </w:r>
    </w:p>
    <w:p>
      <w:pPr>
        <w:pStyle w:val="Head1"/>
        <w:numPr>
          <w:ilvl w:val="0"/>
          <w:numId w:val="0"/>
        </w:numPr>
        <w:ind w:left="0" w:hanging="0"/>
        <w:outlineLvl w:val="0"/>
        <w:rPr>
          <w:lang w:val="es-ES"/>
        </w:rPr>
      </w:pPr>
      <w:r>
        <w:rPr>
          <w:rFonts w:ascii="Trebuchet MS" w:hAnsi="Trebuchet MS"/>
          <w:b/>
          <w:color w:val="002B49"/>
          <w:sz w:val="54"/>
          <w:szCs w:val="54"/>
          <w:lang w:val="es-ES"/>
        </w:rPr>
        <w:t>Oferta de alojamientos de Menorca</w:t>
      </w:r>
    </w:p>
    <w:p>
      <w:pPr>
        <w:pStyle w:val="Normal"/>
        <w:rPr>
          <w:rFonts w:ascii="Trebuchet MS" w:hAnsi="Trebuchet MS"/>
          <w:lang w:val="es-ES"/>
        </w:rPr>
      </w:pPr>
      <w:r>
        <w:rPr>
          <w:rFonts w:ascii="Trebuchet MS" w:hAnsi="Trebuchet MS"/>
          <w:lang w:val="es-ES"/>
        </w:rPr>
      </w:r>
    </w:p>
    <w:tbl>
      <w:tblPr>
        <w:tblStyle w:val="Tablaconcuadrcula"/>
        <w:tblW w:w="10118" w:type="dxa"/>
        <w:jc w:val="left"/>
        <w:tblInd w:w="63" w:type="dxa"/>
        <w:tblLayout w:type="fixed"/>
        <w:tblCellMar>
          <w:top w:w="0" w:type="dxa"/>
          <w:left w:w="109" w:type="dxa"/>
          <w:bottom w:w="0" w:type="dxa"/>
          <w:right w:w="108" w:type="dxa"/>
        </w:tblCellMar>
        <w:tblLook w:val="04a0"/>
      </w:tblPr>
      <w:tblGrid>
        <w:gridCol w:w="5031"/>
        <w:gridCol w:w="13"/>
        <w:gridCol w:w="5073"/>
      </w:tblGrid>
      <w:tr>
        <w:trPr>
          <w:trHeight w:val="432" w:hRule="atLeast"/>
          <w:cantSplit w:val="true"/>
        </w:trPr>
        <w:tc>
          <w:tcPr>
            <w:tcW w:w="5031"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Nombre alojamiento:</w:t>
            </w:r>
          </w:p>
        </w:tc>
        <w:tc>
          <w:tcPr>
            <w:tcW w:w="5086"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Núm. registro turístico:</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Dirección del alojamiento:</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Representante:</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044"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Teléfono:</w:t>
            </w:r>
          </w:p>
        </w:tc>
        <w:tc>
          <w:tcPr>
            <w:tcW w:w="5073"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Correo electrónico:</w:t>
            </w:r>
          </w:p>
        </w:tc>
      </w:tr>
      <w:tr>
        <w:trPr>
          <w:trHeight w:val="432" w:hRule="atLeast"/>
          <w:cantSplit w:val="true"/>
        </w:trPr>
        <w:tc>
          <w:tcPr>
            <w:tcW w:w="5044"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073"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044" w:type="dxa"/>
            <w:gridSpan w:val="2"/>
            <w:tcBorders>
              <w:top w:val="single" w:sz="2" w:space="0" w:color="D9D9D9"/>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lang w:val="es-ES"/>
              </w:rPr>
            </w:pPr>
            <w:r>
              <w:rPr>
                <w:rFonts w:eastAsia="" w:cs=""/>
                <w:color w:val="auto"/>
                <w:kern w:val="0"/>
                <w:sz w:val="18"/>
                <w:szCs w:val="18"/>
                <w:lang w:val="es-ES" w:eastAsia="en-US" w:bidi="ar-SA"/>
              </w:rPr>
              <w:t>Código Catastral del establecimiento:</w:t>
            </w:r>
          </w:p>
        </w:tc>
        <w:tc>
          <w:tcPr>
            <w:tcW w:w="5073" w:type="dxa"/>
            <w:tcBorders>
              <w:top w:val="single" w:sz="2" w:space="0" w:color="D9D9D9"/>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rFonts w:ascii="Trebuchet MS" w:hAnsi="Trebuchet MS" w:eastAsia="" w:cs=""/>
                <w:color w:val="auto"/>
                <w:kern w:val="0"/>
                <w:sz w:val="18"/>
                <w:szCs w:val="18"/>
                <w:lang w:val="es-ES" w:eastAsia="en-US" w:bidi="ar-SA"/>
              </w:rPr>
            </w:pPr>
            <w:r>
              <w:rPr>
                <w:rFonts w:eastAsia="" w:cs=""/>
                <w:color w:val="auto"/>
                <w:kern w:val="0"/>
                <w:sz w:val="18"/>
                <w:szCs w:val="18"/>
                <w:lang w:val="es-ES" w:eastAsia="en-US" w:bidi="ar-SA"/>
              </w:rPr>
            </w:r>
          </w:p>
        </w:tc>
      </w:tr>
      <w:tr>
        <w:trPr>
          <w:trHeight w:val="432" w:hRule="atLeast"/>
          <w:cantSplit w:val="true"/>
        </w:trPr>
        <w:tc>
          <w:tcPr>
            <w:tcW w:w="5044" w:type="dxa"/>
            <w:gridSpan w:val="2"/>
            <w:tcBorders>
              <w:top w:val="nil"/>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color w:val="auto"/>
                <w:sz w:val="18"/>
                <w:szCs w:val="18"/>
                <w:lang w:val="es-ES"/>
              </w:rPr>
            </w:pPr>
            <w:r>
              <w:rPr>
                <w:color w:val="auto"/>
                <w:sz w:val="18"/>
                <w:szCs w:val="18"/>
                <w:lang w:val="es-ES"/>
              </w:rPr>
            </w:r>
          </w:p>
        </w:tc>
        <w:tc>
          <w:tcPr>
            <w:tcW w:w="5073" w:type="dxa"/>
            <w:tcBorders>
              <w:top w:val="nil"/>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auto"/>
                <w:kern w:val="0"/>
                <w:sz w:val="18"/>
                <w:szCs w:val="18"/>
                <w:lang w:val="es-ES" w:eastAsia="en-US" w:bidi="ar-SA"/>
              </w:rPr>
            </w:pPr>
            <w:r>
              <w:rPr>
                <w:rFonts w:eastAsia="" w:cs=""/>
                <w:color w:val="auto"/>
                <w:kern w:val="0"/>
                <w:sz w:val="18"/>
                <w:szCs w:val="18"/>
                <w:lang w:val="es-ES" w:eastAsia="en-US" w:bidi="ar-SA"/>
              </w:rPr>
            </w:r>
          </w:p>
        </w:tc>
      </w:tr>
      <w:tr>
        <w:trPr>
          <w:trHeight w:val="432" w:hRule="atLeast"/>
          <w:cantSplit w:val="true"/>
        </w:trPr>
        <w:tc>
          <w:tcPr>
            <w:tcW w:w="5044" w:type="dxa"/>
            <w:gridSpan w:val="2"/>
            <w:tcBorders>
              <w:top w:val="nil"/>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lang w:val="es-ES"/>
              </w:rPr>
            </w:pPr>
            <w:r>
              <w:rPr>
                <w:rFonts w:eastAsia="" w:cs=""/>
                <w:color w:val="auto"/>
                <w:kern w:val="0"/>
                <w:sz w:val="18"/>
                <w:szCs w:val="18"/>
                <w:lang w:val="es-ES" w:eastAsia="en-US" w:bidi="ar-SA"/>
              </w:rPr>
              <w:t>Licencia Actividades:</w:t>
            </w:r>
          </w:p>
        </w:tc>
        <w:tc>
          <w:tcPr>
            <w:tcW w:w="5073" w:type="dxa"/>
            <w:tcBorders>
              <w:top w:val="nil"/>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lang w:val="es-ES"/>
              </w:rPr>
            </w:pPr>
            <w:r>
              <w:rPr>
                <w:rFonts w:eastAsia="" w:cs=""/>
                <w:color w:val="auto"/>
                <w:kern w:val="0"/>
                <w:sz w:val="18"/>
                <w:szCs w:val="18"/>
                <w:lang w:val="es-ES" w:eastAsia="en-US" w:bidi="ar-SA"/>
              </w:rPr>
              <w:t>(indicar si se adjunta)</w:t>
            </w:r>
          </w:p>
        </w:tc>
      </w:tr>
      <w:tr>
        <w:trPr>
          <w:trHeight w:val="432" w:hRule="atLeast"/>
          <w:cantSplit w:val="true"/>
        </w:trPr>
        <w:tc>
          <w:tcPr>
            <w:tcW w:w="5044" w:type="dxa"/>
            <w:gridSpan w:val="2"/>
            <w:tcBorders>
              <w:top w:val="nil"/>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auto"/>
                <w:kern w:val="0"/>
                <w:sz w:val="18"/>
                <w:szCs w:val="18"/>
                <w:lang w:val="es-ES" w:eastAsia="en-US" w:bidi="ar-SA"/>
              </w:rPr>
            </w:pPr>
            <w:r>
              <w:rPr>
                <w:rFonts w:eastAsia="" w:cs=""/>
                <w:color w:val="auto"/>
                <w:kern w:val="0"/>
                <w:sz w:val="18"/>
                <w:szCs w:val="18"/>
                <w:lang w:val="es-ES" w:eastAsia="en-US" w:bidi="ar-SA"/>
              </w:rPr>
            </w:r>
          </w:p>
        </w:tc>
        <w:tc>
          <w:tcPr>
            <w:tcW w:w="5073" w:type="dxa"/>
            <w:tcBorders>
              <w:top w:val="nil"/>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auto"/>
                <w:kern w:val="0"/>
                <w:sz w:val="18"/>
                <w:szCs w:val="18"/>
                <w:lang w:val="es-ES" w:eastAsia="en-US" w:bidi="ar-SA"/>
              </w:rPr>
            </w:pPr>
            <w:r>
              <w:rPr>
                <w:rFonts w:eastAsia="" w:cs=""/>
                <w:color w:val="auto"/>
                <w:kern w:val="0"/>
                <w:sz w:val="18"/>
                <w:szCs w:val="18"/>
                <w:lang w:val="es-ES" w:eastAsia="en-US" w:bidi="ar-SA"/>
              </w:rPr>
            </w:r>
          </w:p>
        </w:tc>
      </w:tr>
    </w:tbl>
    <w:p>
      <w:pPr>
        <w:pStyle w:val="03Tableregular"/>
        <w:rPr>
          <w:rFonts w:ascii="Trebuchet MS" w:hAnsi="Trebuchet MS"/>
          <w:color w:val="7030A0"/>
          <w:sz w:val="19"/>
          <w:szCs w:val="19"/>
          <w:lang w:val="es-ES"/>
        </w:rPr>
      </w:pPr>
      <w:r>
        <w:rPr>
          <w:color w:val="7030A0"/>
          <w:sz w:val="19"/>
          <w:szCs w:val="19"/>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451"/>
        <w:gridCol w:w="9740"/>
      </w:tblGrid>
      <w:tr>
        <w:trPr>
          <w:trHeight w:val="661"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Indicar (con una “X”) qué tipo de empresa es objeto de esta solicitud:</w:t>
            </w:r>
          </w:p>
        </w:tc>
      </w:tr>
      <w:tr>
        <w:trPr>
          <w:trHeight w:val="481"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Hotel</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Hotel apartamento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Apartamento turístico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Agroturismo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Turismo de interior</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Hotel rural</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Hospedajes</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Vivienda objeto de comercialización de estancias turísticas</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lang w:val="es-ES"/>
              </w:rPr>
            </w:pPr>
            <w:r>
              <w:rPr>
                <w:rFonts w:eastAsia="" w:cs=""/>
                <w:kern w:val="0"/>
                <w:lang w:val="es-ES" w:eastAsia="en-US" w:bidi="ar-SA"/>
              </w:rPr>
              <w:t>Campamento turístico (cámping)</w:t>
            </w:r>
          </w:p>
        </w:tc>
      </w:tr>
    </w:tbl>
    <w:p>
      <w:pPr>
        <w:pStyle w:val="Normal"/>
        <w:spacing w:lineRule="auto" w:line="276"/>
        <w:rPr>
          <w:rFonts w:ascii="Trebuchet MS" w:hAnsi="Trebuchet MS"/>
          <w:color w:val="002B49"/>
          <w:lang w:val="es-ES"/>
        </w:rPr>
      </w:pPr>
      <w:r>
        <w:rPr>
          <w:rFonts w:ascii="Trebuchet MS" w:hAnsi="Trebuchet MS"/>
          <w:color w:val="002B49"/>
          <w:lang w:val="es-ES"/>
        </w:rPr>
      </w:r>
    </w:p>
    <w:p>
      <w:pPr>
        <w:pStyle w:val="10Regular"/>
        <w:rPr>
          <w:rFonts w:ascii="Trebuchet MS" w:hAnsi="Trebuchet MS"/>
          <w:lang w:val="es-ES"/>
        </w:rPr>
      </w:pPr>
      <w:r>
        <w:rPr>
          <w:lang w:val="es-ES"/>
        </w:rPr>
      </w:r>
    </w:p>
    <w:p>
      <w:pPr>
        <w:pStyle w:val="10Regular"/>
        <w:rPr>
          <w:rFonts w:ascii="Trebuchet MS" w:hAnsi="Trebuchet MS"/>
          <w:lang w:val="es-ES"/>
        </w:rPr>
      </w:pPr>
      <w:r>
        <w:rPr>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20"/>
                <w:szCs w:val="18"/>
                <w:lang w:val="es-ES" w:eastAsia="en-US" w:bidi="ar-SA"/>
              </w:rPr>
            </w:pPr>
            <w:r>
              <w:rPr>
                <w:rFonts w:eastAsia="" w:cs="" w:ascii="Trebuchet MS" w:hAnsi="Trebuchet MS"/>
                <w:color w:val="595959" w:themeColor="text1" w:themeTint="a6"/>
                <w:kern w:val="0"/>
                <w:sz w:val="20"/>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20"/>
                <w:szCs w:val="18"/>
                <w:lang w:val="es-ES" w:eastAsia="en-US" w:bidi="ar-SA"/>
              </w:rPr>
            </w:pPr>
            <w:r>
              <w:rPr>
                <w:rFonts w:eastAsia="" w:cs="" w:ascii="Trebuchet MS" w:hAnsi="Trebuchet MS"/>
                <w:color w:val="595959" w:themeColor="text1" w:themeTint="a6"/>
                <w:kern w:val="0"/>
                <w:sz w:val="20"/>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10Regular"/>
        <w:rPr>
          <w:rFonts w:ascii="Trebuchet MS" w:hAnsi="Trebuchet MS"/>
          <w:lang w:val="es-ES"/>
        </w:rPr>
      </w:pPr>
      <w:r>
        <w:rPr>
          <w:lang w:val="es-ES"/>
        </w:rPr>
      </w:r>
    </w:p>
    <w:p>
      <w:pPr>
        <w:pStyle w:val="10Regular"/>
        <w:rPr>
          <w:rFonts w:ascii="Trebuchet MS" w:hAnsi="Trebuchet MS"/>
          <w:lang w:val="es-ES"/>
        </w:rPr>
      </w:pPr>
      <w:r>
        <w:rPr>
          <w:lang w:val="es-ES"/>
        </w:rPr>
      </w:r>
    </w:p>
    <w:p>
      <w:pPr>
        <w:pStyle w:val="10Regular"/>
        <w:rPr>
          <w:rFonts w:ascii="Trebuchet MS" w:hAnsi="Trebuchet MS"/>
          <w:lang w:val="es-ES"/>
        </w:rPr>
      </w:pPr>
      <w:r>
        <w:rPr>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el alojamiento debe cumplir los</w:t>
      </w:r>
      <w:r>
        <w:rPr>
          <w:b/>
          <w:lang w:val="es-ES"/>
        </w:rPr>
        <w:t xml:space="preserve"> requisitos obligatorios siguientes:</w:t>
      </w:r>
    </w:p>
    <w:p>
      <w:pPr>
        <w:pStyle w:val="10Regular"/>
        <w:rPr>
          <w:rFonts w:ascii="Trebuchet MS" w:hAnsi="Trebuchet MS"/>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Trebuchet MS" w:hAnsi="Trebuchet MS"/>
          <w:color w:val="002B49"/>
          <w:sz w:val="18"/>
          <w:szCs w:val="18"/>
          <w:lang w:val="es-ES"/>
        </w:rPr>
      </w:pPr>
      <w:r>
        <w:rPr>
          <w:rFonts w:ascii="Trebuchet MS" w:hAnsi="Trebuchet MS"/>
          <w:color w:val="002B49"/>
          <w:sz w:val="18"/>
          <w:szCs w:val="18"/>
          <w:lang w:val="es-ES"/>
        </w:rPr>
      </w:r>
    </w:p>
    <w:p>
      <w:pPr>
        <w:pStyle w:val="Normal"/>
        <w:rPr>
          <w:lang w:val="es-ES"/>
        </w:rPr>
      </w:pPr>
      <w:r>
        <w:rPr>
          <w:rFonts w:eastAsia="" w:cs="" w:ascii="Trebuchet MS" w:hAnsi="Trebuchet MS"/>
          <w:b/>
          <w:bCs/>
          <w:color w:val="00AFAA"/>
          <w:kern w:val="0"/>
          <w:sz w:val="20"/>
          <w:szCs w:val="20"/>
          <w:lang w:val="es-ES" w:eastAsia="en-US" w:bidi="ar-SA"/>
        </w:rPr>
        <w:t>C / Gestión ambiental (no aplicables en caso de disponer de un sistema de calidad ambiental ISO o EMAS vigente)</w:t>
      </w:r>
    </w:p>
    <w:p>
      <w:pPr>
        <w:pStyle w:val="Normal"/>
        <w:rPr>
          <w:rFonts w:ascii="Trebuchet MS" w:hAnsi="Trebuchet MS" w:eastAsia="" w:cs=""/>
          <w:b/>
          <w:bCs/>
          <w:color w:val="00AFAA"/>
          <w:kern w:val="0"/>
          <w:sz w:val="20"/>
          <w:szCs w:val="20"/>
          <w:lang w:eastAsia="en-US" w:bidi="ar-SA"/>
        </w:rPr>
      </w:pPr>
      <w:r>
        <w:rPr>
          <w:rFonts w:eastAsia="" w:cs="" w:ascii="Trebuchet MS" w:hAnsi="Trebuchet MS"/>
          <w:b/>
          <w:bCs/>
          <w:color w:val="00AFAA"/>
          <w:kern w:val="0"/>
          <w:sz w:val="20"/>
          <w:szCs w:val="20"/>
          <w:lang w:eastAsia="en-US" w:bidi="ar-SA"/>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C3 /</w:t>
            </w:r>
            <w:r>
              <w:rPr>
                <w:rFonts w:eastAsia="" w:cs=""/>
                <w:color w:val="FFFFFF"/>
                <w:kern w:val="0"/>
                <w:shd w:fill="auto" w:val="clear"/>
                <w:lang w:val="es-ES" w:eastAsia="en-US" w:bidi="ar-SA"/>
              </w:rPr>
              <w:t xml:space="preserve"> </w:t>
            </w:r>
            <w:r>
              <w:rPr>
                <w:rFonts w:eastAsia="" w:cs=""/>
                <w:color w:val="FFFFFF"/>
                <w:kern w:val="0"/>
                <w:sz w:val="18"/>
                <w:shd w:fill="auto" w:val="clear"/>
                <w:lang w:val="es-ES" w:eastAsia="en-US" w:bidi="ar-SA"/>
              </w:rPr>
              <w:t>Tiene una política de compras verdes en los suministros y servicios que adquiere.</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 xml:space="preserve">El alojamiento tiene una </w:t>
            </w:r>
            <w:r>
              <w:rPr>
                <w:rFonts w:eastAsia="" w:cs=""/>
                <w:color w:val="153646"/>
                <w:kern w:val="0"/>
                <w:sz w:val="18"/>
                <w:szCs w:val="20"/>
                <w:shd w:fill="auto" w:val="clear"/>
                <w:lang w:val="es-ES" w:eastAsia="en-US" w:bidi="ar-SA"/>
              </w:rPr>
              <w:t>política de compras verdes en los suministros y servicios que adquiere.</w:t>
            </w:r>
          </w:p>
        </w:tc>
      </w:tr>
      <w:tr>
        <w:trPr>
          <w:trHeight w:val="692"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Criterios donde se indique la política de compras en cuanto a sostenibilidad de los suministros y servicios</w:t>
            </w:r>
          </w:p>
        </w:tc>
      </w:tr>
      <w:tr>
        <w:trPr>
          <w:trHeight w:val="69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4Openfields"/>
        <w:rPr>
          <w:lang w:val="es-ES"/>
        </w:rPr>
      </w:pPr>
      <w:r>
        <mc:AlternateContent>
          <mc:Choice Requires="wps">
            <w:drawing>
              <wp:anchor behindDoc="0" distT="0" distB="0" distL="0" distR="0" simplePos="0" locked="0" layoutInCell="0" allowOverlap="1" relativeHeight="107">
                <wp:simplePos x="0" y="0"/>
                <wp:positionH relativeFrom="page">
                  <wp:posOffset>508000</wp:posOffset>
                </wp:positionH>
                <wp:positionV relativeFrom="paragraph">
                  <wp:posOffset>305435</wp:posOffset>
                </wp:positionV>
                <wp:extent cx="6343650" cy="1014095"/>
                <wp:effectExtent l="0" t="0" r="0" b="0"/>
                <wp:wrapNone/>
                <wp:docPr id="1" name="Marc1"/>
                <a:graphic xmlns:a="http://schemas.openxmlformats.org/drawingml/2006/main">
                  <a:graphicData uri="http://schemas.microsoft.com/office/word/2010/wordprocessingShape">
                    <wps:wsp>
                      <wps:cNvSpPr/>
                      <wps:spPr>
                        <a:xfrm>
                          <a:off x="0" y="0"/>
                          <a:ext cx="6343560" cy="1014120"/>
                        </a:xfrm>
                        <a:prstGeom prst="rect">
                          <a:avLst/>
                        </a:prstGeom>
                        <a:noFill/>
                        <a:ln w="0">
                          <a:noFill/>
                        </a:ln>
                      </wps:spPr>
                      <wps:style>
                        <a:lnRef idx="0"/>
                        <a:fillRef idx="0"/>
                        <a:effectRef idx="0"/>
                        <a:fontRef idx="minor"/>
                      </wps:style>
                      <wps:txbx>
                        <w:txbxContent>
                          <w:tbl>
                            <w:tblPr>
                              <w:tblStyle w:val="Tablaconcuadrcula"/>
                              <w:tblW w:w="9990" w:type="dxa"/>
                              <w:jc w:val="left"/>
                              <w:tblInd w:w="0" w:type="dxa"/>
                              <w:tblLayout w:type="fixed"/>
                              <w:tblCellMar>
                                <w:top w:w="0" w:type="dxa"/>
                                <w:left w:w="107" w:type="dxa"/>
                                <w:bottom w:w="0" w:type="dxa"/>
                                <w:right w:w="108" w:type="dxa"/>
                              </w:tblCellMar>
                              <w:tblLook w:val="04a0"/>
                            </w:tblPr>
                            <w:tblGrid>
                              <w:gridCol w:w="347"/>
                              <w:gridCol w:w="9642"/>
                            </w:tblGrid>
                            <w:tr>
                              <w:trPr>
                                <w:trHeight w:val="1309" w:hRule="atLeast"/>
                                <w:cantSplit w:val="true"/>
                              </w:trPr>
                              <w:tc>
                                <w:tcPr>
                                  <w:tcW w:w="347"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sz w:val="18"/>
                                      <w:szCs w:val="18"/>
                                      <w:lang w:val="en-US"/>
                                    </w:rPr>
                                  </w:pPr>
                                  <w:r>
                                    <w:rPr>
                                      <w:sz w:val="18"/>
                                      <w:szCs w:val="18"/>
                                      <w:lang w:val="en-US"/>
                                    </w:rPr>
                                  </w:r>
                                </w:p>
                              </w:tc>
                              <w:tc>
                                <w:tcPr>
                                  <w:tcW w:w="964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sz w:val="18"/>
                                      <w:szCs w:val="18"/>
                                      <w:lang w:val="es-ES" w:eastAsia="en-US" w:bidi="ar-SA"/>
                                    </w:rPr>
                                    <w:t>Este requisito ya ha sido comprobado por Ordenación Turística del Consell Insular de Menorca, y solicito que este requisito sea contrastado con este departamento.</w:t>
                                  </w:r>
                                </w:p>
                                <w:p>
                                  <w:pPr>
                                    <w:pStyle w:val="11txt"/>
                                    <w:widowControl w:val="false"/>
                                    <w:suppressAutoHyphens w:val="true"/>
                                    <w:spacing w:before="120" w:after="120"/>
                                    <w:jc w:val="left"/>
                                    <w:rPr>
                                      <w:lang w:val="es-ES" w:eastAsia="en-US" w:bidi="ar-SA"/>
                                    </w:rPr>
                                  </w:pPr>
                                  <w:r>
                                    <w:rPr>
                                      <w:rFonts w:eastAsia="" w:cs=""/>
                                      <w:kern w:val="0"/>
                                      <w:sz w:val="18"/>
                                      <w:szCs w:val="18"/>
                                      <w:lang w:val="es-ES" w:eastAsia="en-US" w:bidi="ar-SA"/>
                                    </w:rPr>
                                    <w:t>Alojamiento tipo hotel y otros (*): Criterio 208C, 227 y 228 del anexo 2 del Decreto 20/2015, de 17 de abril, de principios generales y directrices de coordinación en materia turística.</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1" path="m0,0l-2147483645,0l-2147483645,-2147483646l0,-2147483646xe" stroked="f" o:allowincell="f" style="position:absolute;margin-left:40pt;margin-top:24.05pt;width:499.45pt;height:79.8pt;mso-wrap-style:none;v-text-anchor:middle;mso-position-horizontal-relative:page">
                <v:fill o:detectmouseclick="t" on="false"/>
                <v:stroke color="#3465a4" joinstyle="round" endcap="flat"/>
                <v:textbox>
                  <w:txbxContent>
                    <w:tbl>
                      <w:tblPr>
                        <w:tblStyle w:val="Tablaconcuadrcula"/>
                        <w:tblW w:w="9990" w:type="dxa"/>
                        <w:jc w:val="left"/>
                        <w:tblInd w:w="0" w:type="dxa"/>
                        <w:tblLayout w:type="fixed"/>
                        <w:tblCellMar>
                          <w:top w:w="0" w:type="dxa"/>
                          <w:left w:w="107" w:type="dxa"/>
                          <w:bottom w:w="0" w:type="dxa"/>
                          <w:right w:w="108" w:type="dxa"/>
                        </w:tblCellMar>
                        <w:tblLook w:val="04a0"/>
                      </w:tblPr>
                      <w:tblGrid>
                        <w:gridCol w:w="347"/>
                        <w:gridCol w:w="9642"/>
                      </w:tblGrid>
                      <w:tr>
                        <w:trPr>
                          <w:trHeight w:val="1309" w:hRule="atLeast"/>
                          <w:cantSplit w:val="true"/>
                        </w:trPr>
                        <w:tc>
                          <w:tcPr>
                            <w:tcW w:w="347"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sz w:val="18"/>
                                <w:szCs w:val="18"/>
                                <w:lang w:val="en-US"/>
                              </w:rPr>
                            </w:pPr>
                            <w:r>
                              <w:rPr>
                                <w:sz w:val="18"/>
                                <w:szCs w:val="18"/>
                                <w:lang w:val="en-US"/>
                              </w:rPr>
                            </w:r>
                          </w:p>
                        </w:tc>
                        <w:tc>
                          <w:tcPr>
                            <w:tcW w:w="964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sz w:val="18"/>
                                <w:szCs w:val="18"/>
                                <w:lang w:val="es-ES" w:eastAsia="en-US" w:bidi="ar-SA"/>
                              </w:rPr>
                              <w:t>Este requisito ya ha sido comprobado por Ordenación Turística del Consell Insular de Menorca, y solicito que este requisito sea contrastado con este departamento.</w:t>
                            </w:r>
                          </w:p>
                          <w:p>
                            <w:pPr>
                              <w:pStyle w:val="11txt"/>
                              <w:widowControl w:val="false"/>
                              <w:suppressAutoHyphens w:val="true"/>
                              <w:spacing w:before="120" w:after="120"/>
                              <w:jc w:val="left"/>
                              <w:rPr>
                                <w:lang w:val="es-ES" w:eastAsia="en-US" w:bidi="ar-SA"/>
                              </w:rPr>
                            </w:pPr>
                            <w:r>
                              <w:rPr>
                                <w:rFonts w:eastAsia="" w:cs=""/>
                                <w:kern w:val="0"/>
                                <w:sz w:val="18"/>
                                <w:szCs w:val="18"/>
                                <w:lang w:val="es-ES" w:eastAsia="en-US" w:bidi="ar-SA"/>
                              </w:rPr>
                              <w:t>Alojamiento tipo hotel y otros (*): Criterio 208C, 227 y 228 del anexo 2 del Decreto 20/2015, de 17 de abril, de principios generales y directrices de coordinación en materia turística.</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11txt"/>
        <w:rPr>
          <w:rFonts w:ascii="Trebuchet MS" w:hAnsi="Trebuchet MS"/>
          <w:sz w:val="19"/>
          <w:szCs w:val="19"/>
          <w:lang w:val="es-ES"/>
        </w:rPr>
      </w:pPr>
      <w:r>
        <w:rPr>
          <w:sz w:val="19"/>
          <w:szCs w:val="19"/>
          <w:lang w:val="es-ES"/>
        </w:rPr>
      </w:r>
    </w:p>
    <w:p>
      <w:pPr>
        <w:pStyle w:val="04Openfields"/>
        <w:rPr>
          <w:rFonts w:ascii="Trebuchet MS" w:hAnsi="Trebuchet MS"/>
          <w:i w:val="false"/>
          <w:i w:val="false"/>
          <w:color w:val="7030A0"/>
          <w:sz w:val="19"/>
          <w:szCs w:val="19"/>
          <w:lang w:val="es-ES"/>
        </w:rPr>
      </w:pPr>
      <w:r>
        <w:rPr>
          <w:i w:val="false"/>
          <w:color w:val="7030A0"/>
          <w:sz w:val="19"/>
          <w:szCs w:val="19"/>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p>
      <w:pPr>
        <w:pStyle w:val="Head1"/>
        <w:rPr>
          <w:rFonts w:ascii="Trebuchet MS" w:hAnsi="Trebuchet MS"/>
          <w:color w:val="00AFAA"/>
          <w:sz w:val="24"/>
          <w:szCs w:val="24"/>
          <w:lang w:val="es-ES"/>
        </w:rPr>
      </w:pPr>
      <w:r>
        <w:rPr>
          <w:rFonts w:ascii="Trebuchet MS" w:hAnsi="Trebuchet MS"/>
          <w:color w:val="00AFAA"/>
          <w:sz w:val="24"/>
          <w:szCs w:val="24"/>
          <w:lang w:val="es-ES"/>
        </w:rPr>
      </w:r>
    </w:p>
    <w:p>
      <w:pPr>
        <w:pStyle w:val="Head1"/>
        <w:rPr>
          <w:rFonts w:ascii="Trebuchet MS" w:hAnsi="Trebuchet MS"/>
          <w:color w:val="00AFAA"/>
          <w:sz w:val="24"/>
          <w:szCs w:val="24"/>
          <w:lang w:val="es-ES"/>
        </w:rPr>
      </w:pPr>
      <w:r>
        <w:rPr>
          <w:rFonts w:ascii="Trebuchet MS" w:hAnsi="Trebuchet MS"/>
          <w:color w:val="00AFAA"/>
          <w:sz w:val="24"/>
          <w:szCs w:val="24"/>
          <w:lang w:val="es-ES"/>
        </w:rPr>
      </w:r>
    </w:p>
    <w:p>
      <w:pPr>
        <w:pStyle w:val="Head1"/>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C4</w:t>
            </w:r>
            <w:r>
              <w:rPr>
                <w:rFonts w:eastAsia="" w:cs=""/>
                <w:color w:val="FFFFFF"/>
                <w:kern w:val="0"/>
                <w:shd w:fill="auto" w:val="clear"/>
                <w:lang w:val="es-ES" w:eastAsia="en-US" w:bidi="ar-SA"/>
              </w:rPr>
              <w:t xml:space="preserve"> / </w:t>
            </w:r>
            <w:r>
              <w:rPr>
                <w:rFonts w:eastAsia="" w:cs=""/>
                <w:color w:val="FFFFFF"/>
                <w:kern w:val="0"/>
                <w:sz w:val="18"/>
                <w:shd w:fill="auto" w:val="clear"/>
                <w:lang w:val="es-ES" w:eastAsia="en-US" w:bidi="ar-SA"/>
              </w:rPr>
              <w:t>Realiza el control periódico de consumo, dispone de protocolo preventivo para detectar fallos y adopta medidas concretas para el ahorro de energía (gestión, equipamientos, prevención..) con objetivos de reducción medibles durante la vigencia de la marca.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realiza un control periódico de consumo de energía.</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las medidas de ahorro de energía aplicadas y el sistema de que dispone para su control periódico.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C5</w:t>
            </w:r>
            <w:r>
              <w:rPr>
                <w:rFonts w:eastAsia="" w:cs=""/>
                <w:color w:val="FFFFFF"/>
                <w:kern w:val="0"/>
                <w:shd w:fill="auto" w:val="clear"/>
                <w:lang w:val="es-ES" w:eastAsia="en-US" w:bidi="ar-SA"/>
              </w:rPr>
              <w:t xml:space="preserve"> / </w:t>
            </w:r>
            <w:r>
              <w:rPr>
                <w:rFonts w:eastAsia="" w:cs=""/>
                <w:color w:val="FFFFFF"/>
                <w:kern w:val="0"/>
                <w:sz w:val="18"/>
                <w:shd w:fill="auto" w:val="clear"/>
                <w:lang w:val="es-ES" w:eastAsia="en-US" w:bidi="ar-SA"/>
              </w:rPr>
              <w:t>Realiza un control periódico de consumo, dispone de protocolo preventivo para detectar fugas y adopta medidas concretas para el ahorro de agua (gestión, equipamientos, prevención…) con objetivos de reducción medibles durante la vigencia de la marca. En cualquier caso, no se podrá sobrepasar el límite establecido en el Plan Hidrológico de Baleares de 250l por persona/día.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realiza un control periódico de consumo de agua.</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las medidas de ahorro de energía aplicadas y el sistema de que dispone para su control periódico.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C6</w:t>
            </w:r>
            <w:r>
              <w:rPr>
                <w:rFonts w:eastAsia="" w:cs=""/>
                <w:color w:val="FFFFFF"/>
                <w:kern w:val="0"/>
                <w:shd w:fill="auto" w:val="clear"/>
                <w:lang w:val="es-ES" w:eastAsia="en-US" w:bidi="ar-SA"/>
              </w:rPr>
              <w:t xml:space="preserve"> / </w:t>
            </w:r>
            <w:r>
              <w:rPr>
                <w:rFonts w:eastAsia="" w:cs=""/>
                <w:color w:val="FFFFFF"/>
                <w:kern w:val="0"/>
                <w:sz w:val="18"/>
                <w:shd w:fill="auto" w:val="clear"/>
                <w:lang w:val="es-ES" w:eastAsia="en-US" w:bidi="ar-SA"/>
              </w:rPr>
              <w:t>Utiliza contenedores para la recogida selectiva de cada tipo de residuo a disposición del personal y de los clientes, y gestiona adecuadamente los residuos especiales y peligrosos generados a través de un gestos autorizado.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utiliza contenedores de recogida selectiva y gestiona adecuadamente los residuos especiales.</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 gestión de residuos que se lleva a cabo en el establecimiento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rFonts w:ascii="Trebuchet MS" w:hAnsi="Trebuchet MS" w:eastAsia="" w:cs=""/>
          <w:b/>
          <w:color w:val="00AFAA"/>
          <w:kern w:val="0"/>
          <w:sz w:val="20"/>
          <w:szCs w:val="20"/>
          <w:lang w:val="es-ES" w:eastAsia="en-US" w:bidi="ar-SA"/>
        </w:rPr>
      </w:pPr>
      <w:r>
        <w:rPr>
          <w:rFonts w:eastAsia="" w:cs="" w:ascii="Trebuchet MS" w:hAnsi="Trebuchet MS"/>
          <w:b/>
          <w:color w:val="00AFAA"/>
          <w:kern w:val="0"/>
          <w:sz w:val="20"/>
          <w:szCs w:val="20"/>
          <w:lang w:val="es-ES" w:eastAsia="en-US" w:bidi="ar-SA"/>
        </w:rPr>
      </w:r>
    </w:p>
    <w:p>
      <w:pPr>
        <w:pStyle w:val="Normal"/>
        <w:rPr>
          <w:lang w:val="es-ES"/>
        </w:rPr>
      </w:pPr>
      <w:r>
        <w:rPr>
          <w:rFonts w:eastAsia="" w:cs="" w:ascii="Trebuchet MS" w:hAnsi="Trebuchet MS"/>
          <w:b/>
          <w:color w:val="00AFAA"/>
          <w:kern w:val="0"/>
          <w:sz w:val="20"/>
          <w:szCs w:val="20"/>
          <w:lang w:val="es-ES" w:eastAsia="en-US" w:bidi="ar-SA"/>
        </w:rPr>
        <w:t>D / Mejoras en el comportamiento ambiental</w:t>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D7</w:t>
            </w:r>
            <w:r>
              <w:rPr>
                <w:rFonts w:eastAsia="" w:cs=""/>
                <w:color w:val="FFFFFF"/>
                <w:kern w:val="0"/>
                <w:shd w:fill="auto" w:val="clear"/>
                <w:lang w:val="es-ES" w:eastAsia="en-US" w:bidi="ar-SA"/>
              </w:rPr>
              <w:t xml:space="preserve"> / </w:t>
            </w:r>
            <w:r>
              <w:rPr>
                <w:rFonts w:eastAsia="" w:cs=""/>
                <w:color w:val="FFFFFF"/>
                <w:kern w:val="0"/>
                <w:sz w:val="18"/>
                <w:shd w:fill="auto" w:val="clear"/>
                <w:lang w:val="es-ES" w:eastAsia="en-US" w:bidi="ar-SA"/>
              </w:rPr>
              <w:t>Se toman medidas contra el desperdicio de alimentos en el servicio de merienda, bar o restaurante (en su caso)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toma medidas contra el desperdicio de alimentos.</w:t>
            </w:r>
          </w:p>
        </w:tc>
      </w:tr>
      <w:tr>
        <w:trPr>
          <w:trHeight w:val="120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nil"/>
              <w:left w:val="nil"/>
              <w:bottom w:val="nil"/>
              <w:right w:val="nil"/>
            </w:tcBorders>
            <w:shd w:color="auto" w:fill="F9F9F9" w:val="clear"/>
            <w:tcMar>
              <w:top w:w="55" w:type="dxa"/>
              <w:bottom w:w="55" w:type="dxa"/>
            </w:tcM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las medidas aplicadas para evitar el  desperdicio de alimentos</w:t>
            </w:r>
          </w:p>
        </w:tc>
      </w:tr>
      <w:tr>
        <w:trPr>
          <w:trHeight w:val="1209"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nil"/>
              <w:left w:val="single" w:sz="4" w:space="0" w:color="D9D9D9"/>
              <w:right w:val="single" w:sz="2" w:space="0" w:color="D9D9D9"/>
            </w:tcBorders>
            <w:vAlign w:val="center"/>
          </w:tcPr>
          <w:p>
            <w:pPr>
              <w:pStyle w:val="04Openfields"/>
              <w:widowControl w:val="false"/>
              <w:suppressAutoHyphens w:val="true"/>
              <w:spacing w:before="80" w:after="80"/>
              <w:jc w:val="left"/>
              <w:rPr>
                <w:rFonts w:ascii="Trebuchet MS" w:hAnsi="Trebuchet MS" w:eastAsia="" w:cs=""/>
                <w:i/>
                <w:i/>
                <w:color w:val="808080" w:themeColor="background1" w:themeShade="80"/>
                <w:spacing w:val="0"/>
                <w:kern w:val="0"/>
                <w:sz w:val="17"/>
                <w:szCs w:val="20"/>
                <w:lang w:val="es-ES" w:eastAsia="en-US" w:bidi="ar-SA"/>
              </w:rPr>
            </w:pPr>
            <w:r>
              <w:rPr>
                <w:rFonts w:eastAsia="" w:cs=""/>
                <w:i/>
                <w:color w:val="808080" w:themeColor="background1" w:themeShade="80"/>
                <w:spacing w:val="0"/>
                <w:kern w:val="0"/>
                <w:sz w:val="17"/>
                <w:szCs w:val="20"/>
                <w:lang w:val="es-ES" w:eastAsia="en-U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D8 / </w:t>
            </w:r>
            <w:r>
              <w:rPr>
                <w:rFonts w:eastAsia="" w:cs=""/>
                <w:color w:val="FFFFFF"/>
                <w:kern w:val="0"/>
                <w:sz w:val="18"/>
                <w:shd w:fill="auto" w:val="clear"/>
                <w:lang w:val="es-ES" w:eastAsia="en-US" w:bidi="ar-SA"/>
              </w:rPr>
              <w:t>No utiliza plásticos de un solo uso, ni en las habitaciones ni en los servicios comunes y de restauración.</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no utiliza plásticos de un solo uso..</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las alterativas a los plásticos de un solo uso.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D9 / </w:t>
            </w:r>
            <w:r>
              <w:rPr>
                <w:rFonts w:eastAsia="" w:cs=""/>
                <w:color w:val="FFFFFF"/>
                <w:kern w:val="0"/>
                <w:sz w:val="18"/>
                <w:shd w:fill="auto" w:val="clear"/>
                <w:lang w:val="es-ES" w:eastAsia="en-US" w:bidi="ar-SA"/>
              </w:rPr>
              <w:t>Dispone de material informativo y facilita información sobre les buenas prácticas para hacer compatibles el disfrute de los clientes con la preservación del entorno.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dispone de material informativo sobre les buenas prácticas en cuanto a la preservación del entorno.</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Explicación de la información que se da a los clientes.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D10 / S</w:t>
            </w:r>
            <w:r>
              <w:rPr>
                <w:rFonts w:eastAsia="" w:cs=""/>
                <w:color w:val="FFFFFF"/>
                <w:kern w:val="0"/>
                <w:sz w:val="18"/>
                <w:shd w:fill="auto" w:val="clear"/>
                <w:lang w:val="es-ES" w:eastAsia="en-US" w:bidi="ar-SA"/>
              </w:rPr>
              <w:t>i dispone de jardín, se evita la tenencia de plantas exóticas invasoras y de potencial invasor. Se minimiza el uso de plantas con alto consumo hídrico como sería el césped.</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evitar tener plantes exóticas i invasores, a la vez que minimiza el uso de plantas con alto consumo hídrico.</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Relación de especies de que está compuesto el jardín para comprobar la adecuación de les mismas al criterio requerido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D11 / </w:t>
            </w:r>
            <w:r>
              <w:rPr>
                <w:rFonts w:eastAsia="" w:cs=""/>
                <w:color w:val="FFFFFF"/>
                <w:kern w:val="0"/>
                <w:sz w:val="18"/>
                <w:shd w:fill="auto" w:val="clear"/>
                <w:lang w:val="es-ES" w:eastAsia="en-US" w:bidi="ar-SA"/>
              </w:rPr>
              <w:t>Si dispone de piscina, se aplican medidas concretas para prevenir las pérdidas de agua por evaporación y en su mantenimiento.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aplica medidas para prevenir pérdidas de agua en las piscinas</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Medidas aplicadas para evitar pérdidas de agua por evaporación de la piscina</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color w:val="FFFFFF"/>
                <w:kern w:val="0"/>
                <w:shd w:fill="auto" w:val="clear"/>
                <w:lang w:val="es-ES" w:eastAsia="en-US" w:bidi="ar-SA"/>
              </w:rPr>
              <w:t xml:space="preserve">D12 / </w:t>
            </w:r>
            <w:r>
              <w:rPr>
                <w:rFonts w:eastAsia="" w:cs=""/>
                <w:color w:val="FFFFFF"/>
                <w:kern w:val="0"/>
                <w:sz w:val="18"/>
                <w:shd w:fill="auto" w:val="clear"/>
                <w:lang w:val="es-ES" w:eastAsia="en-US" w:bidi="ar-SA"/>
              </w:rPr>
              <w:t>La empresa garantiza un entorno laboral sin discriminaciones de género, origen, religión, edad... En el caso de les empresas obligadas por la Ley 3/2007 de igualdad efectiva de mujeres y hombres, se debe disponer del plan de igualdad exigido.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1TABLETITLE"/>
              <w:widowControl w:val="false"/>
              <w:suppressAutoHyphens w:val="true"/>
              <w:spacing w:before="200" w:after="200"/>
              <w:jc w:val="left"/>
              <w:rPr>
                <w:lang w:val="es-ES"/>
              </w:rPr>
            </w:pPr>
            <w:r>
              <w:rPr>
                <w:rFonts w:eastAsia="" w:cs=""/>
                <w:color w:val="153646"/>
                <w:kern w:val="0"/>
                <w:sz w:val="18"/>
                <w:szCs w:val="20"/>
                <w:shd w:fill="auto" w:val="clear"/>
                <w:lang w:val="es-ES" w:eastAsia="en-US" w:bidi="ar-SA"/>
              </w:rPr>
              <w:t>La empresa garantiza un entorno laboral sin discriminaciones de género, origen, religión,</w:t>
            </w:r>
            <w:r>
              <w:rPr>
                <w:rFonts w:eastAsia="" w:cs=""/>
                <w:b/>
                <w:color w:val="153646"/>
                <w:kern w:val="0"/>
                <w:sz w:val="18"/>
                <w:szCs w:val="20"/>
                <w:shd w:fill="auto" w:val="clear"/>
                <w:lang w:val="es-ES" w:eastAsia="en-US" w:bidi="ar-SA"/>
              </w:rPr>
              <w:t xml:space="preserve"> edad</w:t>
            </w:r>
          </w:p>
        </w:tc>
      </w:tr>
      <w:tr>
        <w:trPr>
          <w:trHeight w:val="120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nil"/>
              <w:left w:val="nil"/>
              <w:bottom w:val="nil"/>
              <w:right w:val="nil"/>
            </w:tcBorders>
            <w:shd w:color="auto" w:fill="F9F9F9" w:val="clear"/>
            <w:tcMar>
              <w:top w:w="55" w:type="dxa"/>
              <w:bottom w:w="55" w:type="dxa"/>
            </w:tcM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cómo se garantiza el entorno laboral sin discriminaciones de género</w:t>
            </w:r>
          </w:p>
        </w:tc>
      </w:tr>
      <w:tr>
        <w:trPr>
          <w:trHeight w:val="1209"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nil"/>
              <w:left w:val="single" w:sz="4" w:space="0" w:color="D9D9D9"/>
              <w:right w:val="single" w:sz="2" w:space="0" w:color="D9D9D9"/>
            </w:tcBorders>
            <w:vAlign w:val="center"/>
          </w:tcPr>
          <w:p>
            <w:pPr>
              <w:pStyle w:val="04Openfields"/>
              <w:widowControl w:val="false"/>
              <w:suppressAutoHyphens w:val="true"/>
              <w:spacing w:before="80" w:after="80"/>
              <w:jc w:val="left"/>
              <w:rPr>
                <w:rFonts w:ascii="Trebuchet MS" w:hAnsi="Trebuchet MS" w:eastAsia="" w:cs=""/>
                <w:i/>
                <w:i/>
                <w:color w:val="808080" w:themeColor="background1" w:themeShade="80"/>
                <w:spacing w:val="0"/>
                <w:kern w:val="0"/>
                <w:sz w:val="17"/>
                <w:szCs w:val="20"/>
                <w:lang w:val="es-ES" w:eastAsia="en-US" w:bidi="ar-SA"/>
              </w:rPr>
            </w:pPr>
            <w:r>
              <w:rPr>
                <w:rFonts w:eastAsia="" w:cs=""/>
                <w:i/>
                <w:color w:val="808080" w:themeColor="background1" w:themeShade="80"/>
                <w:spacing w:val="0"/>
                <w:kern w:val="0"/>
                <w:sz w:val="17"/>
                <w:szCs w:val="20"/>
                <w:lang w:val="es-ES" w:eastAsia="en-U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D13 / </w:t>
            </w:r>
            <w:r>
              <w:rPr>
                <w:rFonts w:eastAsia="" w:cs=""/>
                <w:color w:val="FFFFFF"/>
                <w:kern w:val="0"/>
                <w:sz w:val="18"/>
                <w:shd w:fill="auto" w:val="clear"/>
                <w:lang w:val="es-ES" w:eastAsia="en-US" w:bidi="ar-SA"/>
              </w:rPr>
              <w:t>En caso de ofrecer servicio de restauración a los clientes utiliza de forma significativa (&gt;5%) un mínimo de 3 familias de productos producidos y elaborados en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Web"/>
              <w:widowControl w:val="false"/>
              <w:suppressAutoHyphens w:val="true"/>
              <w:spacing w:lineRule="atLeast" w:line="188" w:before="0" w:after="0"/>
              <w:jc w:val="left"/>
              <w:textAlignment w:val="baseline"/>
              <w:rPr>
                <w:lang w:val="es-ES"/>
              </w:rPr>
            </w:pPr>
            <w:r>
              <w:rPr>
                <w:rFonts w:ascii="Trebuchet MS" w:hAnsi="Trebuchet MS"/>
                <w:color w:val="000000"/>
                <w:kern w:val="0"/>
                <w:sz w:val="10"/>
                <w:szCs w:val="10"/>
                <w:lang w:val="es-ES" w:bidi="ar-SA"/>
              </w:rPr>
              <w:br/>
            </w:r>
          </w:p>
          <w:p>
            <w:pPr>
              <w:pStyle w:val="03Tableregular"/>
              <w:widowControl w:val="false"/>
              <w:suppressAutoHyphens w:val="true"/>
              <w:spacing w:before="320" w:after="320"/>
              <w:jc w:val="left"/>
              <w:rPr>
                <w:lang w:val="es-ES"/>
              </w:rPr>
            </w:pPr>
            <w:r>
              <w:rPr>
                <w:rFonts w:eastAsia="" w:cs=""/>
                <w:kern w:val="0"/>
                <w:lang w:val="es-ES" w:eastAsia="en-US" w:bidi="ar-SA"/>
              </w:rPr>
              <w:t>El restaurante del alojamiento utiliza de forma significativa un mínimo de 3 familias de productos producidos y elaborados en Menorca</w:t>
            </w:r>
          </w:p>
        </w:tc>
      </w:tr>
      <w:tr>
        <w:trPr>
          <w:trHeight w:val="24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Relación de los productos elaborados en Menorca y % en el total que se consume</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D14 / </w:t>
            </w:r>
            <w:r>
              <w:rPr>
                <w:rFonts w:eastAsia="" w:cs=""/>
                <w:color w:val="FFFFFF"/>
                <w:kern w:val="0"/>
                <w:sz w:val="18"/>
                <w:shd w:fill="auto" w:val="clear"/>
                <w:lang w:val="es-ES" w:eastAsia="en-US" w:bidi="ar-SA"/>
              </w:rPr>
              <w:t>La información que se pone a disposición de los clientes (portal web, cartas de restaurante…) es accesible para todo tipo de público y disponible, como mínimo, en las dos lenguas cooficiales de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dispone de información accesible a todo tipo de público y está, como mínimo, en las dos lenguas cooficiales de Menorca</w:t>
            </w:r>
          </w:p>
        </w:tc>
      </w:tr>
      <w:tr>
        <w:trPr>
          <w:trHeight w:val="831"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i w:val="false"/>
                <w:iCs w:val="false"/>
                <w:color w:val="153646"/>
                <w:sz w:val="18"/>
                <w:szCs w:val="20"/>
                <w:lang w:val="es-ES"/>
              </w:rPr>
              <w:t>Explicación de los formatos en que se da la información</w:t>
            </w:r>
          </w:p>
        </w:tc>
      </w:tr>
      <w:tr>
        <w:trPr>
          <w:trHeight w:val="831"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nil"/>
              <w:left w:val="single" w:sz="4" w:space="0" w:color="D9D9D9"/>
              <w:bottom w:val="single" w:sz="2" w:space="0" w:color="D9D9D9"/>
              <w:right w:val="single" w:sz="2" w:space="0" w:color="D9D9D9"/>
            </w:tcBorders>
            <w:vAlign w:val="center"/>
          </w:tcPr>
          <w:p>
            <w:pPr>
              <w:pStyle w:val="04Openfields"/>
              <w:widowControl w:val="false"/>
              <w:suppressAutoHyphens w:val="true"/>
              <w:spacing w:before="80" w:after="80"/>
              <w:jc w:val="left"/>
              <w:rPr>
                <w:rFonts w:ascii="Trebuchet MS" w:hAnsi="Trebuchet MS" w:eastAsia="" w:cs=""/>
                <w:i/>
                <w:i/>
                <w:color w:val="808080" w:themeColor="background1" w:themeShade="80"/>
                <w:spacing w:val="0"/>
                <w:kern w:val="0"/>
                <w:sz w:val="17"/>
                <w:szCs w:val="20"/>
                <w:lang w:val="es-ES" w:eastAsia="en-US" w:bidi="ar-SA"/>
              </w:rPr>
            </w:pPr>
            <w:r>
              <w:rPr>
                <w:rFonts w:eastAsia="" w:cs=""/>
                <w:i/>
                <w:color w:val="808080" w:themeColor="background1" w:themeShade="80"/>
                <w:spacing w:val="0"/>
                <w:kern w:val="0"/>
                <w:sz w:val="17"/>
                <w:szCs w:val="20"/>
                <w:lang w:val="es-ES" w:eastAsia="en-U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Standard"/>
        <w:rPr>
          <w:rFonts w:ascii="Trebuchet MS" w:hAnsi="Trebuchet MS"/>
          <w:b/>
          <w:bCs/>
          <w:sz w:val="26"/>
          <w:szCs w:val="26"/>
          <w:lang w:val="es-ES"/>
        </w:rPr>
      </w:pPr>
      <w:r>
        <w:rPr>
          <w:rFonts w:ascii="Trebuchet MS" w:hAnsi="Trebuchet MS"/>
          <w:b/>
          <w:bCs/>
          <w:sz w:val="26"/>
          <w:szCs w:val="26"/>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D15 / </w:t>
            </w:r>
            <w:r>
              <w:rPr>
                <w:rFonts w:eastAsia="" w:cs=""/>
                <w:color w:val="FFFFFF"/>
                <w:kern w:val="0"/>
                <w:sz w:val="18"/>
                <w:shd w:fill="auto" w:val="clear"/>
                <w:lang w:val="es-ES" w:eastAsia="en-US" w:bidi="ar-SA"/>
              </w:rPr>
              <w:t>Preserva, integra y pone en valor el patrimonio histórico, cultural y artístico local y el desarrollo comunitario: preserva el patrimonio histórico del edificio si lo tiene, apoya a los artistas y artesanos locales, y organiza, participa o colabora como mínimo en un proyecto social o cultural.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preserva el patrimonio histórico del edificio si lo tiene, apoya a los artistas y artesanos locales, y organiza, participa o colabora como mínimo en un proyecto social o cultural.</w:t>
            </w:r>
          </w:p>
        </w:tc>
      </w:tr>
      <w:tr>
        <w:trPr>
          <w:trHeight w:val="120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nil"/>
              <w:left w:val="nil"/>
              <w:bottom w:val="nil"/>
              <w:right w:val="nil"/>
            </w:tcBorders>
            <w:shd w:color="auto" w:fill="F9F9F9" w:val="clear"/>
            <w:tcMar>
              <w:top w:w="55" w:type="dxa"/>
              <w:bottom w:w="55" w:type="dxa"/>
            </w:tcM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 relación del establecimiento con el patrimonio local</w:t>
            </w:r>
          </w:p>
        </w:tc>
      </w:tr>
      <w:tr>
        <w:trPr>
          <w:trHeight w:val="1209"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nil"/>
              <w:left w:val="nil"/>
              <w:bottom w:val="nil"/>
              <w:right w:val="nil"/>
            </w:tcBorders>
            <w:tcMar>
              <w:top w:w="55" w:type="dxa"/>
              <w:bottom w:w="55" w:type="dxa"/>
            </w:tcMar>
            <w:vAlign w:val="center"/>
          </w:tcPr>
          <w:p>
            <w:pPr>
              <w:pStyle w:val="04Openfields"/>
              <w:widowControl w:val="false"/>
              <w:suppressAutoHyphens w:val="true"/>
              <w:spacing w:before="80" w:after="80"/>
              <w:jc w:val="left"/>
              <w:rPr>
                <w:rFonts w:ascii="Trebuchet MS" w:hAnsi="Trebuchet MS" w:eastAsia="" w:cs=""/>
                <w:i/>
                <w:i/>
                <w:color w:val="808080" w:themeColor="background1" w:themeShade="80"/>
                <w:spacing w:val="0"/>
                <w:kern w:val="0"/>
                <w:sz w:val="17"/>
                <w:szCs w:val="20"/>
                <w:lang w:val="es-ES" w:eastAsia="en-US" w:bidi="ar-SA"/>
              </w:rPr>
            </w:pPr>
            <w:r>
              <w:rPr>
                <w:rFonts w:eastAsia="" w:cs=""/>
                <w:i/>
                <w:color w:val="808080" w:themeColor="background1" w:themeShade="80"/>
                <w:spacing w:val="0"/>
                <w:kern w:val="0"/>
                <w:sz w:val="17"/>
                <w:szCs w:val="20"/>
                <w:lang w:val="es-ES" w:eastAsia="en-U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sz w:val="26"/>
          <w:szCs w:val="26"/>
          <w:lang w:val="es-ES"/>
        </w:rPr>
      </w:pPr>
      <w:r>
        <w:rPr>
          <w:rFonts w:ascii="Trebuchet MS" w:hAnsi="Trebuchet MS"/>
          <w:b/>
          <w:bCs/>
          <w:sz w:val="26"/>
          <w:szCs w:val="26"/>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el alojamiento debe cumplir el 30% de los requisitos recomendables al inicio y llegar hasta el 50% del total de requisitos recomendables durante los 3 próximos años.</w:t>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Trebuchet MS" w:hAnsi="Trebuchet MS"/>
          <w:color w:val="002B49"/>
          <w:sz w:val="18"/>
          <w:szCs w:val="18"/>
          <w:lang w:val="es-ES"/>
        </w:rPr>
      </w:pPr>
      <w:r>
        <w:rPr>
          <w:rFonts w:ascii="Trebuchet MS" w:hAnsi="Trebuchet MS"/>
          <w:color w:val="002B49"/>
          <w:sz w:val="18"/>
          <w:szCs w:val="18"/>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D16 / </w:t>
            </w:r>
            <w:r>
              <w:rPr>
                <w:rFonts w:eastAsia="Times New Roman" w:cs="Times New Roman"/>
                <w:kern w:val="0"/>
                <w:sz w:val="18"/>
                <w:lang w:val="es-ES" w:eastAsia="es-ES" w:bidi="ar-SA"/>
              </w:rPr>
              <w:t>Cuenta con una o diversas certificaciones de calidad/medioambientales (Q-Qualitat Turística, Travel Life, ISO 9001, ISO 14001, EMAS)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si el alojamiento tiene una o diversas certificaciones de calidad/medioambientales. Los alojamientos que dispongan de certificación ISO 14001 o/i EMAS, o equivalentes.</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Copia de los certificados concedidos al alojamiento y que siguen en vigor actualmente</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D17 </w:t>
            </w:r>
            <w:r>
              <w:rPr>
                <w:rFonts w:eastAsia="" w:cs=""/>
                <w:kern w:val="0"/>
                <w:sz w:val="18"/>
                <w:lang w:val="es-ES" w:eastAsia="en-US" w:bidi="ar-SA"/>
              </w:rPr>
              <w:t>/</w:t>
            </w:r>
            <w:r>
              <w:rPr>
                <w:rFonts w:eastAsia="Times New Roman" w:cs="Times New Roman"/>
                <w:kern w:val="0"/>
                <w:sz w:val="18"/>
                <w:lang w:val="es-ES" w:eastAsia="es-ES" w:bidi="ar-SA"/>
              </w:rPr>
              <w:t xml:space="preserve"> Utiliza de forma significativa sistemas de alta eficiencia energética o generación renovable.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utiliza de forma significativa sistemas de  alta eficiencia energética o generación renovable</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qué sistemas se utilizan</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D18 / </w:t>
            </w:r>
            <w:r>
              <w:rPr>
                <w:rFonts w:eastAsia="Times New Roman" w:cs="Times New Roman"/>
                <w:kern w:val="0"/>
                <w:sz w:val="18"/>
                <w:lang w:val="es-ES" w:eastAsia="es-ES" w:bidi="ar-SA"/>
              </w:rPr>
              <w:t>Adopta medidas para la reducción de la contaminación lumínica más allá del cumplimiento del reglamento del cielo nocturno.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tiene medidas para la reducción de la contaminación lumínica</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qué medidas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D19 </w:t>
            </w:r>
            <w:r>
              <w:rPr>
                <w:rFonts w:eastAsia="" w:cs=""/>
                <w:kern w:val="0"/>
                <w:sz w:val="18"/>
                <w:lang w:val="es-ES" w:eastAsia="en-US" w:bidi="ar-SA"/>
              </w:rPr>
              <w:t xml:space="preserve">/ </w:t>
            </w:r>
            <w:r>
              <w:rPr>
                <w:rFonts w:eastAsia="Times New Roman" w:cs="Times New Roman"/>
                <w:kern w:val="0"/>
                <w:sz w:val="18"/>
                <w:lang w:val="es-ES" w:eastAsia="es-ES" w:bidi="ar-SA"/>
              </w:rPr>
              <w:t>Utiliza productos de limpieza respetuosos con el medio ambiente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prioriza la utilización de productos de limpieza biodegradables/ecológicos.</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productos utilizados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D20 / </w:t>
            </w:r>
            <w:r>
              <w:rPr>
                <w:rFonts w:eastAsia="" w:cs=""/>
                <w:color w:val="FFFFFF"/>
                <w:kern w:val="0"/>
                <w:sz w:val="18"/>
                <w:shd w:fill="auto" w:val="clear"/>
                <w:lang w:val="es-ES" w:eastAsia="en-US" w:bidi="ar-SA"/>
              </w:rPr>
              <w:t>Aplica medidas concretas de reducción de plásticos más allá del cumplimiento de la normativa en materia de residuos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aplica medidas concretas de reducción de plásticos</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medidas concretas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D21 / </w:t>
            </w:r>
            <w:r>
              <w:rPr>
                <w:rFonts w:eastAsia="" w:cs=""/>
                <w:color w:val="FFFFFF"/>
                <w:kern w:val="0"/>
                <w:sz w:val="18"/>
                <w:shd w:fill="auto" w:val="clear"/>
                <w:lang w:val="es-ES" w:eastAsia="en-US" w:bidi="ar-SA"/>
              </w:rPr>
              <w:t>Cuenta con un dispositivo para el almacenamiento de agua de lluvia y posterior reutilización.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cuenta con un dispositivo para el almacenamiento de agua de lluvia y su posterior reutilización</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Explicar de qué dispositivo se trata</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color w:val="FFFFFF"/>
                <w:kern w:val="0"/>
                <w:shd w:fill="auto" w:val="clear"/>
                <w:lang w:val="es-ES" w:eastAsia="en-US" w:bidi="ar-SA"/>
              </w:rPr>
              <w:t xml:space="preserve">D22 / </w:t>
            </w:r>
            <w:r>
              <w:rPr>
                <w:rFonts w:eastAsia="" w:cs=""/>
                <w:color w:val="FFFFFF"/>
                <w:kern w:val="0"/>
                <w:sz w:val="18"/>
                <w:shd w:fill="auto" w:val="clear"/>
                <w:lang w:val="es-ES" w:eastAsia="en-US" w:bidi="ar-SA"/>
              </w:rPr>
              <w:t>Aplica medidas para reducir la movilidad asociada a los trabajadores y fomenta el transporte colectivo.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aplica medidas para reducir la movilidad asociada a los trabajadores y fomenta el uso del transporte colectivo</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medidas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D23 /</w:t>
            </w:r>
            <w:r>
              <w:rPr>
                <w:rFonts w:eastAsia="" w:cs=""/>
                <w:color w:val="FFFFFF"/>
                <w:kern w:val="0"/>
                <w:shd w:fill="auto" w:val="clear"/>
                <w:lang w:val="es-ES" w:eastAsia="en-US" w:bidi="ar-SA"/>
              </w:rPr>
              <w:t xml:space="preserve"> </w:t>
            </w:r>
            <w:r>
              <w:rPr>
                <w:rFonts w:eastAsia="" w:cs=""/>
                <w:color w:val="FFFFFF"/>
                <w:kern w:val="0"/>
                <w:sz w:val="18"/>
                <w:shd w:fill="auto" w:val="clear"/>
                <w:lang w:val="es-ES" w:eastAsia="en-US" w:bidi="ar-SA"/>
              </w:rPr>
              <w:t>Aplica medidas para reducir la movilidad motorizada asociada a los clientes ( fomento del uso del transporte colectivo, aparcamiento de bicicletas, punto de carga para vehículo eléctrico,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aplica mesures para reducir la movilidad motorizada a los clientes</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medidas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D24 /</w:t>
            </w:r>
            <w:r>
              <w:rPr>
                <w:rFonts w:eastAsia="" w:cs=""/>
                <w:color w:val="FFFFFF"/>
                <w:kern w:val="0"/>
                <w:shd w:fill="auto" w:val="clear"/>
                <w:lang w:val="es-ES" w:eastAsia="en-US" w:bidi="ar-SA"/>
              </w:rPr>
              <w:t xml:space="preserve"> </w:t>
            </w:r>
            <w:r>
              <w:rPr>
                <w:rFonts w:eastAsia="" w:cs=""/>
                <w:color w:val="FFFFFF"/>
                <w:kern w:val="0"/>
                <w:sz w:val="18"/>
                <w:shd w:fill="auto" w:val="clear"/>
                <w:lang w:val="es-ES" w:eastAsia="en-US" w:bidi="ar-SA"/>
              </w:rPr>
              <w:t>En la carta de restauración aplica recetas con criterios nutricionales para las cuales se utilizan productos locales con certificado de calidad (ecológica, bienestar animal...)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En la carta de restauración aplica recetas con criterios nutricionales para las cuales se utilizan productos locales</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qué recetas se aplican</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D25 / </w:t>
            </w:r>
            <w:r>
              <w:rPr>
                <w:rFonts w:eastAsia="" w:cs=""/>
                <w:color w:val="FFFFFF"/>
                <w:kern w:val="0"/>
                <w:sz w:val="18"/>
                <w:shd w:fill="auto" w:val="clear"/>
                <w:lang w:val="es-ES" w:eastAsia="en-US" w:bidi="ar-SA"/>
              </w:rPr>
              <w:t>En cas de tener jardín, utiliza técnicas para minimizar el uso de fitosanitarios en el control de plagas y enfermedades.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color w:val="153646"/>
                <w:kern w:val="0"/>
                <w:sz w:val="18"/>
                <w:szCs w:val="20"/>
                <w:lang w:val="es-ES" w:eastAsia="en-US" w:bidi="ar-SA"/>
              </w:rPr>
              <w:t xml:space="preserve">El alojamiento, en caso de tener jardín, </w:t>
            </w:r>
            <w:r>
              <w:rPr>
                <w:rFonts w:eastAsia="" w:cs=""/>
                <w:color w:val="153646"/>
                <w:kern w:val="0"/>
                <w:sz w:val="18"/>
                <w:szCs w:val="20"/>
                <w:shd w:fill="auto" w:val="clear"/>
                <w:lang w:val="es-ES" w:eastAsia="en-US" w:bidi="ar-SA"/>
              </w:rPr>
              <w:t>utiliza técnicas para minimizar el uso de fitosanitarios en el control de plagas y enfermedades</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técnicas aplicadas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D26 /</w:t>
            </w:r>
            <w:r>
              <w:rPr>
                <w:rFonts w:eastAsia="" w:cs=""/>
                <w:color w:val="FFFFFF"/>
                <w:kern w:val="0"/>
                <w:shd w:fill="auto" w:val="clear"/>
                <w:lang w:val="es-ES" w:eastAsia="en-US" w:bidi="ar-SA"/>
              </w:rPr>
              <w:t xml:space="preserve"> </w:t>
            </w:r>
            <w:r>
              <w:rPr>
                <w:rFonts w:eastAsia="" w:cs=""/>
                <w:color w:val="FFFFFF"/>
                <w:kern w:val="0"/>
                <w:sz w:val="18"/>
                <w:shd w:fill="auto" w:val="clear"/>
                <w:lang w:val="es-ES" w:eastAsia="en-US" w:bidi="ar-SA"/>
              </w:rPr>
              <w:t>En caso de tener jardín, no utiliza especies de alto requerimiento hídrico.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en caso de tener jardín, no utiliza especies de alto requerimiento hídrico</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especies utilizadas en el jardín</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D27 / </w:t>
            </w:r>
            <w:r>
              <w:rPr>
                <w:rFonts w:eastAsia="" w:cs=""/>
                <w:b w:val="false"/>
                <w:bCs w:val="false"/>
                <w:color w:val="FFFFFF"/>
                <w:kern w:val="0"/>
                <w:shd w:fill="auto" w:val="clear"/>
                <w:lang w:val="es-ES" w:eastAsia="en-US" w:bidi="ar-SA"/>
              </w:rPr>
              <w:t>C</w:t>
            </w:r>
            <w:r>
              <w:rPr>
                <w:rFonts w:eastAsia="" w:cs=""/>
                <w:color w:val="FFFFFF"/>
                <w:kern w:val="0"/>
                <w:sz w:val="18"/>
                <w:shd w:fill="auto" w:val="clear"/>
                <w:lang w:val="es-ES" w:eastAsia="en-US" w:bidi="ar-SA"/>
              </w:rPr>
              <w:t>ontrata personal con riesgo de exclusión social: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contrata personal con riesgo de exclusión social</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lang w:val="es-ES"/>
              </w:rPr>
              <w:t>Relación de medidas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D28 / </w:t>
            </w:r>
            <w:r>
              <w:rPr>
                <w:rFonts w:eastAsia="" w:cs=""/>
                <w:color w:val="FFFFFF"/>
                <w:kern w:val="0"/>
                <w:sz w:val="18"/>
                <w:shd w:fill="auto" w:val="clear"/>
                <w:lang w:val="es-ES" w:eastAsia="en-US" w:bidi="ar-SA"/>
              </w:rPr>
              <w:t>Colabora o contrata servicios con otras empresas que utilicen la marca Menorca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color w:val="153646"/>
                <w:kern w:val="0"/>
                <w:sz w:val="18"/>
                <w:szCs w:val="20"/>
                <w:lang w:val="es-ES" w:eastAsia="en-US" w:bidi="ar-SA"/>
              </w:rPr>
              <w:t>El alojamiento c</w:t>
            </w:r>
            <w:r>
              <w:rPr>
                <w:rFonts w:eastAsia="" w:cs=""/>
                <w:color w:val="153646"/>
                <w:kern w:val="0"/>
                <w:sz w:val="18"/>
                <w:szCs w:val="20"/>
                <w:shd w:fill="auto" w:val="clear"/>
                <w:lang w:val="es-ES" w:eastAsia="en-US" w:bidi="ar-SA"/>
              </w:rPr>
              <w:t>olabora o contrata servicios con otras empresas que utilicen la marca Menorca Reserva de Biosfera</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empresas con las que se relaciona el establecimiento</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D29 /</w:t>
            </w:r>
            <w:r>
              <w:rPr>
                <w:rFonts w:eastAsia="" w:cs=""/>
                <w:color w:val="FFFFFF"/>
                <w:kern w:val="0"/>
                <w:shd w:fill="auto" w:val="clear"/>
                <w:lang w:val="es-ES" w:eastAsia="en-US" w:bidi="ar-SA"/>
              </w:rPr>
              <w:t xml:space="preserve"> </w:t>
            </w:r>
            <w:r>
              <w:rPr>
                <w:rFonts w:eastAsia="" w:cs=""/>
                <w:color w:val="FFFFFF"/>
                <w:kern w:val="0"/>
                <w:sz w:val="18"/>
                <w:shd w:fill="auto" w:val="clear"/>
                <w:lang w:val="es-ES" w:eastAsia="en-US" w:bidi="ar-SA"/>
              </w:rPr>
              <w:t>Organiza, participa o colabora en proyectos enfocados a la innovación y transferencia de conocimiento en materia de sostenibilidad.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organiza, participa o colabora en proyectos enfocados a la innovación y transferencia de conocimiento en materia de sostenibilidad.</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listado de proyectos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D30 / </w:t>
            </w:r>
            <w:r>
              <w:rPr>
                <w:rFonts w:eastAsia="" w:cs=""/>
                <w:color w:val="FFFFFF"/>
                <w:kern w:val="0"/>
                <w:sz w:val="18"/>
                <w:shd w:fill="auto" w:val="clear"/>
                <w:lang w:val="es-ES" w:eastAsia="en-US" w:bidi="ar-SA"/>
              </w:rPr>
              <w:t>Organiza o participa en eventos de promoción relacionados con Menorca como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organiza o participa en eventos de promoción relacionados con Menorca como Reserva de Biosfera</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listado de eventos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D31 / </w:t>
            </w:r>
            <w:r>
              <w:rPr>
                <w:rFonts w:eastAsia="" w:cs=""/>
                <w:color w:val="FFFFFF"/>
                <w:kern w:val="0"/>
                <w:sz w:val="18"/>
                <w:shd w:fill="auto" w:val="clear"/>
                <w:lang w:val="es-ES" w:eastAsia="en-US" w:bidi="ar-SA"/>
              </w:rPr>
              <w:t>Implantación voluntaria de planes de igualdad en materia de género, más allá de lo que están obligados por  la legislación en materia de igualdad de género.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debe implantar planes de igualdad en materia de género</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10Txtregular"/>
              <w:widowControl w:val="false"/>
              <w:suppressAutoHyphens w:val="true"/>
              <w:spacing w:before="320" w:after="320"/>
              <w:jc w:val="left"/>
              <w:rPr>
                <w:lang w:val="es-ES"/>
              </w:rPr>
            </w:pPr>
            <w:r>
              <w:rPr>
                <w:lang w:val="es-ES"/>
              </w:rPr>
              <w:t>Indicar listado de los planes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D32 / </w:t>
            </w:r>
            <w:r>
              <w:rPr>
                <w:rFonts w:eastAsia="" w:cs=""/>
                <w:color w:val="FFFFFF"/>
                <w:kern w:val="0"/>
                <w:sz w:val="18"/>
                <w:shd w:fill="auto" w:val="clear"/>
                <w:lang w:val="es-ES" w:eastAsia="en-US" w:bidi="ar-SA"/>
              </w:rPr>
              <w:t>Consume productos de cultura con sede en la reserva de biosfera (pintura, artes escénicas, entretenimiento, música...)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alojamiento consume productos de cultura con sede en la reserva de biosfera</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qué productos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eastAsia="en-US" w:bidi="ar-SA"/>
              </w:rPr>
            </w:pPr>
            <w:r>
              <w:rPr>
                <w:lang w:val="es-ES" w:eastAsia="en-US" w:bidi="ar-SA"/>
              </w:rPr>
              <w:t>Indicar aquí si se adjunta como anexo.</w:t>
            </w:r>
          </w:p>
        </w:tc>
      </w:tr>
    </w:tbl>
    <w:p>
      <w:pPr>
        <w:pStyle w:val="04Openfields"/>
        <w:rPr>
          <w:lang w:val="es-ES"/>
        </w:rPr>
      </w:pPr>
      <w:r>
        <w:rPr>
          <w:lang w:val="es-ES"/>
        </w:rPr>
      </w:r>
    </w:p>
    <w:p>
      <w:pPr>
        <w:pStyle w:val="04Openfields"/>
        <w:rPr>
          <w:rFonts w:ascii="Trebuchet MS" w:hAnsi="Trebuchet MS"/>
          <w:i w:val="false"/>
          <w:i w:val="false"/>
          <w:color w:val="7030A0"/>
          <w:sz w:val="19"/>
          <w:szCs w:val="19"/>
          <w:lang w:val="es-ES"/>
        </w:rPr>
      </w:pPr>
      <w:r>
        <w:rPr>
          <w:i w:val="false"/>
          <w:color w:val="7030A0"/>
          <w:sz w:val="19"/>
          <w:szCs w:val="19"/>
          <w:lang w:val="es-ES"/>
        </w:rPr>
      </w:r>
    </w:p>
    <w:p>
      <w:pPr>
        <w:pStyle w:val="Normal"/>
        <w:rPr>
          <w:rFonts w:ascii="Trebuchet MS" w:hAnsi="Trebuchet MS"/>
          <w:lang w:val="es-ES"/>
        </w:rPr>
      </w:pPr>
      <w:r>
        <w:rPr>
          <w:rFonts w:ascii="Trebuchet MS" w:hAnsi="Trebuchet MS"/>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el alojamiento</w:t>
      </w:r>
      <w:r>
        <w:rPr>
          <w:color w:val="000000"/>
          <w:sz w:val="21"/>
          <w:szCs w:val="21"/>
          <w:lang w:val="es-ES"/>
        </w:rPr>
        <w:t xml:space="preserve"> </w:t>
      </w:r>
      <w:r>
        <w:rPr>
          <w:lang w:val="es-ES"/>
        </w:rPr>
        <w:t>acepta comprometerse a cumplir los compromisos sobre la promoción de la imagen de la marca:</w:t>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sz w:val="18"/>
                <w:lang w:val="es-ES" w:eastAsia="en-US" w:bidi="ar-SA"/>
              </w:rPr>
              <w:t xml:space="preserve">J1 / </w:t>
            </w:r>
            <w:r>
              <w:rPr>
                <w:rFonts w:eastAsia="Times New Roman" w:cs="Times New Roman"/>
                <w:kern w:val="0"/>
                <w:sz w:val="18"/>
                <w:lang w:val="es-ES" w:eastAsia="es-ES" w:bidi="ar-SA"/>
              </w:rPr>
              <w:t>Mantiene el distintivo de su pertenencia a la marca en los términos que establece el manual de uso del logotipo Menorca Reserva de Biosfera</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sz w:val="18"/>
                <w:lang w:val="es-ES" w:eastAsia="en-US" w:bidi="ar-SA"/>
              </w:rPr>
              <w:t xml:space="preserve">J2 / </w:t>
            </w:r>
            <w:r>
              <w:rPr>
                <w:rFonts w:eastAsia="Times New Roman" w:cs="Times New Roman"/>
                <w:kern w:val="0"/>
                <w:sz w:val="18"/>
                <w:lang w:val="es-ES" w:eastAsia="es-ES" w:bidi="ar-SA"/>
              </w:rPr>
              <w:t>En su promoción utiliza el recursos de la marca Menorca Reserva de Biosfera.</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sz w:val="18"/>
                <w:lang w:val="es-ES" w:eastAsia="en-US" w:bidi="ar-SA"/>
              </w:rPr>
              <w:t xml:space="preserve">J3 / </w:t>
            </w:r>
            <w:r>
              <w:rPr>
                <w:rFonts w:eastAsia="Times New Roman" w:cs="Times New Roman"/>
                <w:kern w:val="0"/>
                <w:sz w:val="18"/>
                <w:lang w:val="es-ES" w:eastAsia="es-ES" w:bidi="ar-SA"/>
              </w:rPr>
              <w:t>Dispone de materiales que se faciliten desde la Agencia Menorca Reserva de Biosfera</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sz w:val="18"/>
                <w:lang w:val="es-ES" w:eastAsia="en-US" w:bidi="ar-SA"/>
              </w:rPr>
              <w:t xml:space="preserve">J4 / </w:t>
            </w:r>
            <w:r>
              <w:rPr>
                <w:rFonts w:eastAsia="Times New Roman" w:cs="Times New Roman"/>
                <w:kern w:val="0"/>
                <w:sz w:val="18"/>
                <w:lang w:val="es-ES" w:eastAsia="es-ES" w:bidi="ar-SA"/>
              </w:rPr>
              <w:t>Asiste a las sesiones formativas que de forma específica organiza la Agencia Menorca Reserva de Biosfera para los usuarios de la marca.</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sz w:val="18"/>
                <w:lang w:val="es-ES" w:eastAsia="en-US" w:bidi="ar-SA"/>
              </w:rPr>
              <w:t>J5/</w:t>
            </w:r>
            <w:r>
              <w:rPr>
                <w:rFonts w:eastAsia="Times New Roman" w:cs="Times New Roman"/>
                <w:color w:val="000000"/>
                <w:kern w:val="0"/>
                <w:sz w:val="10"/>
                <w:szCs w:val="10"/>
                <w:lang w:val="es-ES" w:eastAsia="es-ES" w:bidi="ar-SA"/>
              </w:rPr>
              <w:t xml:space="preserve"> </w:t>
            </w:r>
            <w:r>
              <w:rPr>
                <w:rFonts w:eastAsia="Times New Roman" w:cs="Times New Roman"/>
                <w:kern w:val="0"/>
                <w:sz w:val="18"/>
                <w:lang w:val="es-ES" w:eastAsia="es-ES" w:bidi="ar-SA"/>
              </w:rPr>
              <w:t>Colabora con la Agencia Menorca Reserva de Biosfera durante las posibles visitas y auditorías que se realicen en el período de tres años de la certificación</w:t>
            </w:r>
          </w:p>
        </w:tc>
      </w:tr>
    </w:tbl>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30">
              <wp:simplePos x="0" y="0"/>
              <wp:positionH relativeFrom="column">
                <wp:posOffset>5456555</wp:posOffset>
              </wp:positionH>
              <wp:positionV relativeFrom="paragraph">
                <wp:posOffset>-177800</wp:posOffset>
              </wp:positionV>
              <wp:extent cx="298450" cy="361315"/>
              <wp:effectExtent l="0" t="0" r="0" b="0"/>
              <wp:wrapNone/>
              <wp:docPr id="2" name="Marc3"/>
              <a:graphic xmlns:a="http://schemas.openxmlformats.org/drawingml/2006/main">
                <a:graphicData uri="http://schemas.microsoft.com/office/word/2010/wordprocessingShape">
                  <wps:wsp>
                    <wps:cNvSpPr/>
                    <wps:spPr>
                      <a:xfrm>
                        <a:off x="0" y="0"/>
                        <a:ext cx="298440" cy="36144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3" path="m0,0l-2147483645,0l-2147483645,-2147483646l0,-2147483646xe" stroked="f" o:allowincell="f" style="position:absolute;margin-left:429.65pt;margin-top:-14pt;width:23.45pt;height:28.4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60">
              <wp:simplePos x="0" y="0"/>
              <wp:positionH relativeFrom="column">
                <wp:posOffset>5798185</wp:posOffset>
              </wp:positionH>
              <wp:positionV relativeFrom="paragraph">
                <wp:posOffset>-222250</wp:posOffset>
              </wp:positionV>
              <wp:extent cx="742950" cy="755650"/>
              <wp:effectExtent l="0" t="0" r="0" b="0"/>
              <wp:wrapNone/>
              <wp:docPr id="3" name="Marc4"/>
              <a:graphic xmlns:a="http://schemas.openxmlformats.org/drawingml/2006/main">
                <a:graphicData uri="http://schemas.microsoft.com/office/word/2010/wordprocessingShape">
                  <wps:wsp>
                    <wps:cNvSpPr/>
                    <wps:spPr>
                      <a:xfrm>
                        <a:off x="0" y="0"/>
                        <a:ext cx="743040" cy="75564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4" path="m0,0l-2147483645,0l-2147483645,-2147483646l0,-2147483646xe" stroked="f" o:allowincell="f" style="position:absolute;margin-left:456.55pt;margin-top:-17.5pt;width:58.45pt;height:59.45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1760" distR="114300" simplePos="0" locked="0" layoutInCell="0" allowOverlap="1" relativeHeight="105">
              <wp:simplePos x="0" y="0"/>
              <wp:positionH relativeFrom="column">
                <wp:posOffset>-32385</wp:posOffset>
              </wp:positionH>
              <wp:positionV relativeFrom="paragraph">
                <wp:posOffset>-101600</wp:posOffset>
              </wp:positionV>
              <wp:extent cx="4801870" cy="568960"/>
              <wp:effectExtent l="0" t="0" r="0" b="0"/>
              <wp:wrapSquare wrapText="bothSides"/>
              <wp:docPr id="4" name="Marc5"/>
              <a:graphic xmlns:a="http://schemas.openxmlformats.org/drawingml/2006/main">
                <a:graphicData uri="http://schemas.microsoft.com/office/word/2010/wordprocessingShape">
                  <wps:wsp>
                    <wps:cNvSpPr/>
                    <wps:spPr>
                      <a:xfrm>
                        <a:off x="0" y="0"/>
                        <a:ext cx="4802040" cy="568800"/>
                      </a:xfrm>
                      <a:prstGeom prst="rect">
                        <a:avLst/>
                      </a:prstGeom>
                      <a:noFill/>
                      <a:ln w="0">
                        <a:noFill/>
                      </a:ln>
                    </wps:spPr>
                    <wps:style>
                      <a:lnRef idx="0"/>
                      <a:fillRef idx="0"/>
                      <a:effectRef idx="0"/>
                      <a:fontRef idx="minor"/>
                    </wps:style>
                    <wps:txbx>
                      <w:txbxContent>
                        <w:p>
                          <w:pPr>
                            <w:pStyle w:val="10Regular"/>
                            <w:spacing w:before="80" w:after="80"/>
                            <w:rPr>
                              <w:lang w:val="es-ES" w:eastAsia="en-US" w:bidi="ar-SA"/>
                            </w:rPr>
                          </w:pPr>
                          <w:r>
                            <w:rPr>
                              <w:b/>
                              <w:color w:val="000000"/>
                              <w:sz w:val="22"/>
                              <w:szCs w:val="22"/>
                              <w:lang w:val="es-ES" w:eastAsia="en-US" w:bidi="ar-SA"/>
                            </w:rPr>
                            <w:t>MEMORIA EXPLICATIVA</w:t>
                          </w:r>
                        </w:p>
                        <w:p>
                          <w:pPr>
                            <w:pStyle w:val="10Regular"/>
                            <w:rPr>
                              <w:lang w:val="es-ES" w:eastAsia="en-US" w:bidi="ar-SA"/>
                            </w:rPr>
                          </w:pPr>
                          <w:r>
                            <w:rPr>
                              <w:color w:val="000000"/>
                              <w:lang w:val="es-ES" w:eastAsia="en-US" w:bidi="ar-SA"/>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5" path="m0,0l-2147483645,0l-2147483645,-2147483646l0,-2147483646xe" stroked="f" o:allowincell="f" style="position:absolute;margin-left:-2.55pt;margin-top:-8pt;width:378.05pt;height:44.75pt;mso-wrap-style:square;v-text-anchor:top">
              <v:fill o:detectmouseclick="t" on="false"/>
              <v:stroke color="#3465a4" joinstyle="round" endcap="flat"/>
              <v:textbox>
                <w:txbxContent>
                  <w:p>
                    <w:pPr>
                      <w:pStyle w:val="10Regular"/>
                      <w:spacing w:before="80" w:after="80"/>
                      <w:rPr>
                        <w:lang w:val="es-ES" w:eastAsia="en-US" w:bidi="ar-SA"/>
                      </w:rPr>
                    </w:pPr>
                    <w:r>
                      <w:rPr>
                        <w:b/>
                        <w:color w:val="000000"/>
                        <w:sz w:val="22"/>
                        <w:szCs w:val="22"/>
                        <w:lang w:val="es-ES" w:eastAsia="en-US" w:bidi="ar-SA"/>
                      </w:rPr>
                      <w:t>MEMORIA EXPLICATIVA</w:t>
                    </w:r>
                  </w:p>
                  <w:p>
                    <w:pPr>
                      <w:pStyle w:val="10Regular"/>
                      <w:rPr>
                        <w:lang w:val="es-ES" w:eastAsia="en-US" w:bidi="ar-SA"/>
                      </w:rPr>
                    </w:pPr>
                    <w:r>
                      <w:rPr>
                        <w:color w:val="000000"/>
                        <w:lang w:val="es-ES" w:eastAsia="en-US" w:bidi="ar-SA"/>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76">
              <wp:simplePos x="0" y="0"/>
              <wp:positionH relativeFrom="column">
                <wp:posOffset>0</wp:posOffset>
              </wp:positionH>
              <wp:positionV relativeFrom="paragraph">
                <wp:posOffset>144145</wp:posOffset>
              </wp:positionV>
              <wp:extent cx="6515735" cy="635"/>
              <wp:effectExtent l="0" t="3175" r="0" b="3175"/>
              <wp:wrapNone/>
              <wp:docPr id="5" name="Straight Connector 11"/>
              <a:graphic xmlns:a="http://schemas.openxmlformats.org/drawingml/2006/main">
                <a:graphicData uri="http://schemas.microsoft.com/office/word/2010/wordprocessingShape">
                  <wps:wsp>
                    <wps:cNvSpPr/>
                    <wps:spPr>
                      <a:xfrm>
                        <a:off x="0" y="0"/>
                        <a:ext cx="651564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5pt" to="513pt,11.35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uiPriority w:val="99"/>
    <w:unhideWhenUsed/>
    <w:qFormat/>
    <w:rsid w:val="003b6028"/>
    <w:rPr>
      <w:color w:val="000080"/>
      <w:u w:val="single"/>
      <w:lang w:val="zxx" w:eastAsia="zxx" w:bidi="zxx"/>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06493b"/>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rsid w:val="00f44e9b"/>
    <w:pPr>
      <w:spacing w:lineRule="auto" w:line="276" w:before="0" w:after="140"/>
    </w:pPr>
    <w:rPr/>
  </w:style>
  <w:style w:type="paragraph" w:styleId="Lista">
    <w:name w:val="List"/>
    <w:basedOn w:val="Cuerpodetexto"/>
    <w:rsid w:val="00f44e9b"/>
    <w:pPr/>
    <w:rPr>
      <w:rFonts w:cs="Lucida Sans"/>
    </w:rPr>
  </w:style>
  <w:style w:type="paragraph" w:styleId="Leyenda" w:customStyle="1">
    <w:name w:val="Caption"/>
    <w:basedOn w:val="Normal"/>
    <w:qFormat/>
    <w:rsid w:val="00f44e9b"/>
    <w:pPr>
      <w:suppressLineNumbers/>
      <w:spacing w:before="120" w:after="120"/>
    </w:pPr>
    <w:rPr>
      <w:rFonts w:cs="Lucida Sans"/>
      <w:i/>
      <w:iCs/>
      <w:sz w:val="24"/>
      <w:szCs w:val="24"/>
    </w:rPr>
  </w:style>
  <w:style w:type="paragraph" w:styleId="Ndice" w:customStyle="1">
    <w:name w:val="Índice"/>
    <w:basedOn w:val="Normal"/>
    <w:qFormat/>
    <w:rsid w:val="00f44e9b"/>
    <w:pPr>
      <w:suppressLineNumbers/>
    </w:pPr>
    <w:rPr>
      <w:rFonts w:cs="Lucida Sans"/>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Ttulogeneral">
    <w:name w:val="Title"/>
    <w:basedOn w:val="Normal"/>
    <w:next w:val="Cuerpodetexto"/>
    <w:qFormat/>
    <w:rsid w:val="00f44e9b"/>
    <w:pPr>
      <w:keepNext w:val="true"/>
      <w:spacing w:before="240" w:after="120"/>
    </w:pPr>
    <w:rPr>
      <w:rFonts w:ascii="Liberation Sans" w:hAnsi="Liberation Sans" w:eastAsia="Microsoft YaHei" w:cs="Lucida Sans"/>
      <w:sz w:val="28"/>
      <w:szCs w:val="28"/>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6529df"/>
    <w:pPr>
      <w:spacing w:before="120" w:after="120"/>
    </w:pPr>
    <w:rPr>
      <w:i/>
      <w:sz w:val="17"/>
      <w:szCs w:val="17"/>
    </w:rPr>
  </w:style>
  <w:style w:type="paragraph" w:styleId="Contenidodelmarco" w:customStyle="1">
    <w:name w:val="Contenido del marco"/>
    <w:basedOn w:val="Normal"/>
    <w:qFormat/>
    <w:rsid w:val="00f44e9b"/>
    <w:pPr/>
    <w:rPr/>
  </w:style>
  <w:style w:type="paragraph" w:styleId="Contenidodelatabla" w:customStyle="1">
    <w:name w:val="Contenido de la tabla"/>
    <w:basedOn w:val="Normal"/>
    <w:qFormat/>
    <w:rsid w:val="00f44e9b"/>
    <w:pPr>
      <w:suppressLineNumbers/>
    </w:pPr>
    <w:rPr/>
  </w:style>
  <w:style w:type="paragraph" w:styleId="Ttulodelatabla" w:customStyle="1">
    <w:name w:val="Título de la tabla"/>
    <w:basedOn w:val="Contenidodelatabla"/>
    <w:qFormat/>
    <w:rsid w:val="00f44e9b"/>
    <w:pPr>
      <w:jc w:val="center"/>
    </w:pPr>
    <w:rPr>
      <w:b/>
      <w:bCs/>
    </w:rPr>
  </w:style>
  <w:style w:type="paragraph" w:styleId="BalloonText">
    <w:name w:val="Balloon Text"/>
    <w:basedOn w:val="Normal"/>
    <w:link w:val="TextodegloboCar"/>
    <w:uiPriority w:val="99"/>
    <w:semiHidden/>
    <w:unhideWhenUsed/>
    <w:qFormat/>
    <w:rsid w:val="0006493b"/>
    <w:pPr>
      <w:spacing w:before="0" w:after="0"/>
    </w:pPr>
    <w:rPr>
      <w:rFonts w:ascii="Tahoma" w:hAnsi="Tahoma" w:cs="Tahoma"/>
      <w:sz w:val="16"/>
      <w:szCs w:val="16"/>
    </w:rPr>
  </w:style>
  <w:style w:type="paragraph" w:styleId="NormalWeb">
    <w:name w:val="Normal (Web)"/>
    <w:basedOn w:val="Normal"/>
    <w:uiPriority w:val="99"/>
    <w:unhideWhenUsed/>
    <w:qFormat/>
    <w:rsid w:val="00f17240"/>
    <w:pPr>
      <w:spacing w:beforeAutospacing="1" w:afterAutospacing="1"/>
    </w:pPr>
    <w:rPr>
      <w:rFonts w:ascii="Times New Roman" w:hAnsi="Times New Roman" w:eastAsia="Times New Roman" w:cs="Times New Roman"/>
      <w:sz w:val="24"/>
      <w:szCs w:val="24"/>
      <w:lang w:val="es-ES" w:eastAsia="es-ES"/>
    </w:rPr>
  </w:style>
  <w:style w:type="paragraph" w:styleId="Contingutdelmarc">
    <w:name w:val="Contingut del marc"/>
    <w:basedOn w:val="Normal"/>
    <w:qFormat/>
    <w:pPr/>
    <w:rPr/>
  </w:style>
  <w:style w:type="paragraph" w:styleId="10Txtregular">
    <w:name w:val="10_Txt regular"/>
    <w:basedOn w:val="03Tableregular"/>
    <w:qFormat/>
    <w:pPr/>
    <w:rPr>
      <w:sz w:val="19"/>
      <w:szCs w:val="19"/>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0ECC-6332-9C47-BD82-706D8FD5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Application>LibreOffice/7.5.7.1$Windows_X86_64 LibreOffice_project/47eb0cf7efbacdee9b19ae25d6752381ede23126</Application>
  <AppVersion>15.0000</AppVersion>
  <Pages>15</Pages>
  <Words>2971</Words>
  <Characters>16339</Characters>
  <CharactersWithSpaces>19012</CharactersWithSpaces>
  <Paragraphs>300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2019-07-19T10:42:00Z</dcterms:created>
  <dc:creator>Microsoft Office User</dc:creator>
  <dc:description/>
  <dc:language>es-ES</dc:language>
  <cp:lastModifiedBy/>
  <cp:lastPrinted>2019-06-18T15:52:00Z</cp:lastPrinted>
  <dcterms:modified xsi:type="dcterms:W3CDTF">2025-05-06T12:17:44Z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