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80"/>
        <w:rPr>
          <w:lang w:val="es-ES"/>
        </w:rPr>
      </w:pPr>
      <w:r>
        <w:rPr>
          <w:lang w:val="es-ES"/>
        </w:rPr>
      </w:r>
    </w:p>
    <w:p>
      <w:pPr>
        <w:pStyle w:val="Normal"/>
        <w:numPr>
          <w:ilvl w:val="0"/>
          <w:numId w:val="0"/>
        </w:numPr>
        <w:ind w:left="0" w:hanging="0"/>
        <w:outlineLvl w:val="0"/>
        <w:rPr/>
      </w:pPr>
      <w:r>
        <w:rPr>
          <w:rStyle w:val="Strong"/>
          <w:rFonts w:ascii="Trebuchet MS" w:hAnsi="Trebuchet MS"/>
          <w:color w:val="00AFAA"/>
          <w:sz w:val="20"/>
          <w:lang w:val="es-ES"/>
        </w:rPr>
        <w:t>CATEGORÍA 12</w:t>
      </w:r>
    </w:p>
    <w:p>
      <w:pPr>
        <w:pStyle w:val="Head1"/>
        <w:numPr>
          <w:ilvl w:val="0"/>
          <w:numId w:val="0"/>
        </w:numPr>
        <w:ind w:left="0" w:hanging="0"/>
        <w:outlineLvl w:val="0"/>
        <w:rPr>
          <w:lang w:val="es-ES"/>
        </w:rPr>
      </w:pPr>
      <w:r>
        <w:rPr>
          <w:rFonts w:ascii="Trebuchet MS" w:hAnsi="Trebuchet MS"/>
          <w:b/>
          <w:color w:val="002B49"/>
          <w:sz w:val="54"/>
          <w:szCs w:val="54"/>
          <w:lang w:val="es-ES"/>
        </w:rPr>
        <w:t xml:space="preserve">Oferta de Restauración </w:t>
      </w:r>
    </w:p>
    <w:p>
      <w:pPr>
        <w:pStyle w:val="Head1"/>
        <w:numPr>
          <w:ilvl w:val="0"/>
          <w:numId w:val="0"/>
        </w:numPr>
        <w:ind w:left="0" w:hanging="0"/>
        <w:outlineLvl w:val="0"/>
        <w:rPr>
          <w:lang w:val="es-ES"/>
        </w:rPr>
      </w:pPr>
      <w:r>
        <w:rPr>
          <w:rFonts w:ascii="Trebuchet MS" w:hAnsi="Trebuchet MS"/>
          <w:b/>
          <w:color w:val="002B49"/>
          <w:sz w:val="54"/>
          <w:szCs w:val="54"/>
          <w:lang w:val="es-ES"/>
        </w:rPr>
        <w:t>de Menorca</w:t>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5098"/>
        <w:gridCol w:w="21"/>
        <w:gridCol w:w="5072"/>
      </w:tblGrid>
      <w:tr>
        <w:trPr>
          <w:trHeight w:val="432" w:hRule="atLeast"/>
          <w:cantSplit w:val="true"/>
        </w:trPr>
        <w:tc>
          <w:tcPr>
            <w:tcW w:w="5098"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Nombre establecimiento de restauración:</w:t>
            </w:r>
          </w:p>
        </w:tc>
        <w:tc>
          <w:tcPr>
            <w:tcW w:w="5093"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Núm. registro turístico:</w:t>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Dirección del establecimiento:</w:t>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Representante:</w:t>
            </w:r>
          </w:p>
        </w:tc>
      </w:tr>
      <w:tr>
        <w:trPr>
          <w:trHeight w:val="432" w:hRule="atLeast"/>
          <w:cantSplit w:val="true"/>
        </w:trPr>
        <w:tc>
          <w:tcPr>
            <w:tcW w:w="10191" w:type="dxa"/>
            <w:gridSpan w:val="3"/>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5119"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Teléfono:</w:t>
            </w:r>
          </w:p>
        </w:tc>
        <w:tc>
          <w:tcPr>
            <w:tcW w:w="507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Correo electrónico:</w:t>
            </w:r>
          </w:p>
        </w:tc>
      </w:tr>
      <w:tr>
        <w:trPr>
          <w:trHeight w:val="432" w:hRule="atLeast"/>
          <w:cantSplit w:val="true"/>
        </w:trPr>
        <w:tc>
          <w:tcPr>
            <w:tcW w:w="5119"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c>
          <w:tcPr>
            <w:tcW w:w="507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bl>
    <w:p>
      <w:pPr>
        <w:pStyle w:val="03Tableregular"/>
        <w:rPr>
          <w:color w:val="7030A0"/>
          <w:sz w:val="19"/>
          <w:szCs w:val="19"/>
          <w:lang w:val="es-ES"/>
        </w:rPr>
      </w:pPr>
      <w:r>
        <w:rPr>
          <w:color w:val="7030A0"/>
          <w:sz w:val="19"/>
          <w:szCs w:val="19"/>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451"/>
        <w:gridCol w:w="9740"/>
      </w:tblGrid>
      <w:tr>
        <w:trPr>
          <w:trHeight w:val="661"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qué tipo de establecimiento de restauración es objeto de esta solicitud:</w:t>
            </w:r>
          </w:p>
        </w:tc>
      </w:tr>
      <w:tr>
        <w:trPr>
          <w:trHeight w:val="481"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7030A0"/>
                <w:kern w:val="0"/>
                <w:sz w:val="16"/>
                <w:szCs w:val="16"/>
                <w:lang w:val="es-ES" w:eastAsia="en-US" w:bidi="ar-SA"/>
              </w:rPr>
            </w:pPr>
            <w:r>
              <w:rPr>
                <w:rFonts w:eastAsia="" w:c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Restaurante</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7030A0"/>
                <w:kern w:val="0"/>
                <w:sz w:val="16"/>
                <w:szCs w:val="16"/>
                <w:lang w:val="es-ES" w:eastAsia="en-US" w:bidi="ar-SA"/>
              </w:rPr>
            </w:pPr>
            <w:r>
              <w:rPr>
                <w:rFonts w:eastAsia="" w:c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Bar cafetería</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7030A0"/>
                <w:kern w:val="0"/>
                <w:sz w:val="16"/>
                <w:szCs w:val="16"/>
                <w:lang w:val="es-ES" w:eastAsia="en-US" w:bidi="ar-SA"/>
              </w:rPr>
            </w:pPr>
            <w:r>
              <w:rPr>
                <w:rFonts w:eastAsia="" w:c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Bar de copas</w:t>
            </w:r>
          </w:p>
        </w:tc>
      </w:tr>
      <w:tr>
        <w:trPr>
          <w:trHeight w:val="472" w:hRule="atLeast"/>
          <w:cantSplit w:val="true"/>
        </w:trPr>
        <w:tc>
          <w:tcPr>
            <w:tcW w:w="451"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7030A0"/>
                <w:kern w:val="0"/>
                <w:sz w:val="16"/>
                <w:szCs w:val="16"/>
                <w:lang w:val="es-ES" w:eastAsia="en-US" w:bidi="ar-SA"/>
              </w:rPr>
            </w:pPr>
            <w:r>
              <w:rPr>
                <w:rFonts w:eastAsia="" w:cs=""/>
                <w:color w:val="7030A0"/>
                <w:kern w:val="0"/>
                <w:sz w:val="16"/>
                <w:szCs w:val="16"/>
                <w:lang w:val="es-ES" w:eastAsia="en-US" w:bidi="ar-SA"/>
              </w:rPr>
            </w:r>
          </w:p>
        </w:tc>
        <w:tc>
          <w:tcPr>
            <w:tcW w:w="9740" w:type="dxa"/>
            <w:tcBorders>
              <w:top w:val="single" w:sz="2" w:space="0" w:color="D9D9D9"/>
              <w:left w:val="single" w:sz="2" w:space="0" w:color="D9D9D9"/>
              <w:bottom w:val="single" w:sz="2" w:space="0" w:color="D9D9D9"/>
              <w:right w:val="single" w:sz="2" w:space="0" w:color="D9D9D9"/>
            </w:tcBorders>
            <w:shd w:color="auto" w:fill="auto" w:val="clea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Servicio de comidas (</w:t>
            </w:r>
            <w:r>
              <w:rPr>
                <w:rFonts w:eastAsia="" w:cs=""/>
                <w:i/>
                <w:iCs/>
                <w:kern w:val="0"/>
                <w:lang w:val="es-ES" w:eastAsia="en-US" w:bidi="ar-SA"/>
              </w:rPr>
              <w:t>cátering</w:t>
            </w:r>
            <w:r>
              <w:rPr>
                <w:rFonts w:eastAsia="" w:cs=""/>
                <w:kern w:val="0"/>
                <w:lang w:val="es-ES" w:eastAsia="en-US" w:bidi="ar-SA"/>
              </w:rPr>
              <w:t>)</w:t>
            </w:r>
          </w:p>
        </w:tc>
      </w:tr>
    </w:tbl>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40" w:after="80"/>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Normal"/>
              <w:widowControl w:val="false"/>
              <w:suppressAutoHyphens w:val="true"/>
              <w:spacing w:lineRule="auto" w:line="276"/>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eastAsia="SimSun" w:cs="Lucida Sans" w:ascii="Trebuchet MS" w:hAnsi="Trebuchet MS"/>
                <w:color w:val="595959" w:themeColor="text1" w:themeTint="a6"/>
                <w:kern w:val="2"/>
                <w:sz w:val="19"/>
                <w:szCs w:val="19"/>
                <w:lang w:val="es-ES" w:eastAsia="zh-CN" w:bidi="hi-IN"/>
              </w:rPr>
              <w:t xml:space="preserve">Si tiene alguna duda, siempre puede contactar con nosotros a través de un correo electrónico en la dirección </w:t>
            </w:r>
            <w:hyperlink r:id="rId2">
              <w:r>
                <w:rPr>
                  <w:rStyle w:val="EnlacedeInternet"/>
                  <w:rFonts w:eastAsia="SimSun" w:cs="Lucida Sans" w:ascii="Trebuchet MS" w:hAnsi="Trebuchet MS"/>
                  <w:color w:val="595959" w:themeColor="text1" w:themeTint="a6"/>
                  <w:kern w:val="2"/>
                  <w:sz w:val="19"/>
                  <w:szCs w:val="19"/>
                  <w:lang w:val="es-ES" w:eastAsia="zh-CN" w:bidi="hi-IN"/>
                </w:rPr>
                <w:t>marca.biosfera@cime.es</w:t>
              </w:r>
            </w:hyperlink>
            <w:r>
              <w:rPr>
                <w:rFonts w:eastAsia="SimSun" w:cs="Lucida Sans" w:ascii="Trebuchet MS" w:hAnsi="Trebuchet MS"/>
                <w:color w:val="595959" w:themeColor="text1" w:themeTint="a6"/>
                <w:kern w:val="2"/>
                <w:sz w:val="19"/>
                <w:szCs w:val="19"/>
                <w:lang w:val="es-ES" w:eastAsia="zh-CN" w:bidi="hi-IN"/>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Normal"/>
        <w:spacing w:lineRule="auto" w:line="276"/>
        <w:rPr>
          <w:color w:val="002B49"/>
          <w:lang w:val="es-ES"/>
        </w:rPr>
      </w:pPr>
      <w:r>
        <w:rPr>
          <w:color w:val="002B49"/>
          <w:lang w:val="es-ES"/>
        </w:rPr>
      </w:r>
    </w:p>
    <w:p>
      <w:pPr>
        <w:pStyle w:val="10Regular"/>
        <w:rPr>
          <w:lang w:val="es-ES"/>
        </w:rPr>
      </w:pPr>
      <w:r>
        <w:rPr>
          <w:lang w:val="es-ES"/>
        </w:rPr>
        <w:t xml:space="preserve">Para poder solicitar el uso de la marca y el logotipo </w:t>
      </w:r>
      <w:r>
        <w:rPr>
          <w:b/>
          <w:color w:val="00AFAA"/>
          <w:lang w:val="es-ES"/>
        </w:rPr>
        <w:t>Menorca Reserva de Biosfera</w:t>
      </w:r>
      <w:r>
        <w:rPr>
          <w:lang w:val="es-ES"/>
        </w:rPr>
        <w:t xml:space="preserve">, el establecimiento de restauración debe cumplir los </w:t>
      </w:r>
      <w:r>
        <w:rPr>
          <w:b/>
          <w:bCs/>
          <w:lang w:val="es-ES"/>
        </w:rPr>
        <w:t>12 requisitos</w:t>
      </w:r>
      <w:r>
        <w:rPr>
          <w:lang w:val="es-ES"/>
        </w:rPr>
        <w:t xml:space="preserve"> obligatorios siguientes:</w:t>
      </w:r>
    </w:p>
    <w:p>
      <w:pPr>
        <w:pStyle w:val="10Regular"/>
        <w:rPr>
          <w:lang w:val="es-ES"/>
        </w:rPr>
      </w:pPr>
      <w:r>
        <w:rPr>
          <w:lang w:val="es-ES"/>
        </w:rPr>
      </w:r>
    </w:p>
    <w:p>
      <w:pPr>
        <w:pStyle w:val="10Regular"/>
        <w:rPr>
          <w:lang w:val="es-ES"/>
        </w:rPr>
      </w:pPr>
      <w:r>
        <w:rPr>
          <w:lang w:val="es-ES"/>
        </w:rPr>
      </w:r>
    </w:p>
    <w:p>
      <w:pPr>
        <w:pStyle w:val="05Megatitles"/>
        <w:rPr>
          <w:lang w:val="es-ES"/>
        </w:rPr>
      </w:pPr>
      <w:r>
        <w:rPr>
          <w:lang w:val="es-ES"/>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C / Servicio de restauración</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45"/>
        <w:gridCol w:w="6912"/>
        <w:gridCol w:w="223"/>
      </w:tblGrid>
      <w:tr>
        <w:trPr>
          <w:trHeight w:val="571" w:hRule="atLeast"/>
          <w:cantSplit w:val="true"/>
        </w:trPr>
        <w:tc>
          <w:tcPr>
            <w:tcW w:w="9857"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C2 / La carta indica los platos que utilizan productos de origen de Menorca (al menos 3 familias de productos)</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5"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691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debe informar a sus clientes sobre la utilización de productos locales e informar cuáles son: como mínimo se deben incluir 3 productos diferentes en la carta.</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5"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6912"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carta donde se incluyan los productos locales, o en caso de no disponer de menú, adjuntar fotografía que ilustre cómo se informa a los clientes sobre la utilización de productos locales.</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5"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35" w:type="dxa"/>
            <w:gridSpan w:val="2"/>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30" w:type="dxa"/>
        <w:jc w:val="left"/>
        <w:tblInd w:w="163" w:type="dxa"/>
        <w:tblLayout w:type="fixed"/>
        <w:tblCellMar>
          <w:top w:w="0" w:type="dxa"/>
          <w:left w:w="109" w:type="dxa"/>
          <w:bottom w:w="0" w:type="dxa"/>
          <w:right w:w="108" w:type="dxa"/>
        </w:tblCellMar>
        <w:tblLook w:val="04a0"/>
      </w:tblPr>
      <w:tblGrid>
        <w:gridCol w:w="2984"/>
        <w:gridCol w:w="7045"/>
      </w:tblGrid>
      <w:tr>
        <w:trPr>
          <w:trHeight w:val="571" w:hRule="atLeast"/>
          <w:cantSplit w:val="true"/>
        </w:trPr>
        <w:tc>
          <w:tcPr>
            <w:tcW w:w="1002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C3 / La carta indica qué recetas contienen productos de agricultura ecológica certificada, adheridos a la marca Menorca Reserva de Biosfera, con acuerdo de custodia agraria o de proveedores adheridos al catálogo de Agroxerxa</w:t>
            </w:r>
          </w:p>
        </w:tc>
      </w:tr>
      <w:tr>
        <w:trPr>
          <w:trHeight w:val="503" w:hRule="atLeast"/>
          <w:cantSplit w:val="true"/>
        </w:trPr>
        <w:tc>
          <w:tcPr>
            <w:tcW w:w="2984"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45"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debe informar a sus clientes sobre la utilización de productos de agricultura ecológica certificada, adheridos a la marca Reserva de Biosfera de Menorca, con acuerdo de custodia agraria o de proveedores adheridos al catálogo de Agroxerxa.</w:t>
            </w:r>
          </w:p>
        </w:tc>
      </w:tr>
      <w:tr>
        <w:trPr>
          <w:trHeight w:val="503" w:hRule="atLeast"/>
          <w:cantSplit w:val="true"/>
        </w:trPr>
        <w:tc>
          <w:tcPr>
            <w:tcW w:w="2984"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45"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carta donde se incluyen productos de agricultura ecológica certificada, adheridos a la marca Menorca Reserva de Biosfera, con acuerdo de custodia agraria o de proveedores adheridos al catálogo de Agroxerxa, o en caso de disponer de menú, adjuntar fotografía que ilustre cómo se informa a los clientes sobre la utilización de productos locales.</w:t>
            </w:r>
          </w:p>
        </w:tc>
      </w:tr>
      <w:tr>
        <w:trPr>
          <w:trHeight w:val="503" w:hRule="atLeast"/>
          <w:cantSplit w:val="true"/>
        </w:trPr>
        <w:tc>
          <w:tcPr>
            <w:tcW w:w="2984"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45"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06Subtitles"/>
        <w:rPr>
          <w:lang w:val="es-ES"/>
        </w:rPr>
      </w:pPr>
      <w:r>
        <w:rPr>
          <w:lang w:val="es-ES"/>
        </w:rPr>
      </w:r>
    </w:p>
    <w:p>
      <w:pPr>
        <w:pStyle w:val="06Subtitles"/>
        <w:rPr>
          <w:lang w:val="es-ES"/>
        </w:rPr>
      </w:pPr>
      <w:r>
        <w:rPr>
          <w:lang w:val="es-ES"/>
        </w:rPr>
        <w:t>D /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3006"/>
        <w:gridCol w:w="7073"/>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D4 / Realiza seguimiento sobre el consumo de energía y agua (electricidad, gas, gasoil...)</w:t>
            </w:r>
          </w:p>
        </w:tc>
      </w:tr>
      <w:tr>
        <w:trPr>
          <w:trHeight w:val="503" w:hRule="atLeast"/>
          <w:cantSplit w:val="true"/>
        </w:trPr>
        <w:tc>
          <w:tcPr>
            <w:tcW w:w="3006"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73"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debe realizar un seguimiento sobre el consumo de energía y agua del establecimiento.</w:t>
            </w:r>
          </w:p>
        </w:tc>
      </w:tr>
      <w:tr>
        <w:trPr>
          <w:trHeight w:val="548" w:hRule="atLeast"/>
          <w:cantSplit w:val="true"/>
        </w:trPr>
        <w:tc>
          <w:tcPr>
            <w:tcW w:w="3006"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73"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documento de seguimiento del consumo de energía y agua del establecimiento de todo el último año.</w:t>
            </w:r>
          </w:p>
        </w:tc>
      </w:tr>
      <w:tr>
        <w:trPr>
          <w:trHeight w:val="503" w:hRule="atLeast"/>
          <w:cantSplit w:val="true"/>
        </w:trPr>
        <w:tc>
          <w:tcPr>
            <w:tcW w:w="3006"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73" w:type="dxa"/>
            <w:tcBorders>
              <w:top w:val="single" w:sz="4" w:space="0" w:color="D9D9D9"/>
              <w:left w:val="single" w:sz="4" w:space="0" w:color="D9D9D9"/>
              <w:bottom w:val="single" w:sz="2" w:space="0" w:color="D9D9D9"/>
              <w:right w:val="single" w:sz="2" w:space="0" w:color="D9D9D9"/>
            </w:tcBorders>
            <w:shd w:color="auto" w:fill="auto"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3" w:type="dxa"/>
        <w:tblLayout w:type="fixed"/>
        <w:tblCellMar>
          <w:top w:w="0" w:type="dxa"/>
          <w:left w:w="109"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D5 / Adopta medidas para el ahorro de energía: luz de bajo consumo, instalación de interruptores temporizados en zonas de paso, células de iluminación automática, aparatos eléctricos de alta eficiencia (refrigeradores, congeladores, lavavajillas, aires condicionados...) como mínimo con etiqueta energética A +</w:t>
            </w:r>
          </w:p>
        </w:tc>
      </w:tr>
      <w:tr>
        <w:trPr>
          <w:trHeight w:val="503"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debe adoptar medidas para el ahorro de energía.</w:t>
            </w:r>
          </w:p>
        </w:tc>
      </w:tr>
      <w:tr>
        <w:trPr>
          <w:trHeight w:val="503" w:hRule="atLeast"/>
          <w:cantSplit w:val="true"/>
        </w:trPr>
        <w:tc>
          <w:tcPr>
            <w:tcW w:w="301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medidas adoptadas en el establecimiento  para el ahorro de energía.</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44"/>
        <w:gridCol w:w="6913"/>
        <w:gridCol w:w="223"/>
      </w:tblGrid>
      <w:tr>
        <w:trPr>
          <w:trHeight w:val="571" w:hRule="atLeast"/>
          <w:cantSplit w:val="true"/>
        </w:trPr>
        <w:tc>
          <w:tcPr>
            <w:tcW w:w="9857"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D6 / Dispone de protocolos preventivos para detectar y solucionar errores en el funcionamiento de las instalaciones (agua, luz, climatización...)</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4"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6913"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debe disponer de un protocolo para detectar y solucionar errores en el funcionamiento de las instalaciones (agua, luz, climatización...)</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4"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6913"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protocolo preventivo de errores en el funcionamiento de que dispone el establecimiento</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4"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36" w:type="dxa"/>
            <w:gridSpan w:val="2"/>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3" w:type="dxa"/>
        <w:tblLayout w:type="fixed"/>
        <w:tblCellMar>
          <w:top w:w="0" w:type="dxa"/>
          <w:left w:w="109"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D7 / Dispone de dispositivos de ahorro de agua: grifos monomando, filtros de aire, cisternas de doble descarga o descarga interrumpida, etc.</w:t>
            </w:r>
          </w:p>
        </w:tc>
      </w:tr>
      <w:tr>
        <w:trPr>
          <w:trHeight w:val="1079"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debe disponer de dispositivos de ahorro de agua.</w:t>
            </w:r>
          </w:p>
        </w:tc>
      </w:tr>
      <w:tr>
        <w:trPr>
          <w:trHeight w:val="503" w:hRule="atLeast"/>
          <w:cantSplit w:val="true"/>
        </w:trPr>
        <w:tc>
          <w:tcPr>
            <w:tcW w:w="301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Listado de medidas tomadas en el establecimiento para ahorrar agua.</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45"/>
        <w:gridCol w:w="6912"/>
        <w:gridCol w:w="223"/>
      </w:tblGrid>
      <w:tr>
        <w:trPr>
          <w:trHeight w:val="571" w:hRule="atLeast"/>
          <w:cantSplit w:val="true"/>
        </w:trPr>
        <w:tc>
          <w:tcPr>
            <w:tcW w:w="9857"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D8 / Reciclaje de residuos: Utiliza contenedores para la recogida selectiva de cada tipo de residuo, a disposición del personal para su adecuado tratamiento. Realiza recogida selectiva de vidrio, papel y cartón, envases ligeros y materia orgánica (siempre que el servicio esté implantado en el municipio)</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5"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691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debe disponer de contenedores de recogida selectiva y encargarse de su adecuado tratamiento posterior.</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5"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6912"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 los contenedores de reciclaje de residuos.</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5"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35" w:type="dxa"/>
            <w:gridSpan w:val="2"/>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06Subtitles"/>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45"/>
        <w:gridCol w:w="6912"/>
        <w:gridCol w:w="223"/>
      </w:tblGrid>
      <w:tr>
        <w:trPr>
          <w:trHeight w:val="571" w:hRule="atLeast"/>
          <w:cantSplit w:val="true"/>
        </w:trPr>
        <w:tc>
          <w:tcPr>
            <w:tcW w:w="9857"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D9 / Gestiona eficientemente el aceite de cocina reciclando mediante un gestor autorizado</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5"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691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debe gestionar el reciclaje del aceite de cocina mediante un gestor autorizado</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5"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6912"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el gestor autorizado de recogida de aceite de cocina.</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5"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6912"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Gestor autorizado de recogida de aceite de cocina.</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5"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35" w:type="dxa"/>
            <w:gridSpan w:val="2"/>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i w:val="false"/>
          <w:i w:val="false"/>
          <w:color w:val="7030A0"/>
          <w:sz w:val="19"/>
          <w:szCs w:val="19"/>
          <w:lang w:val="es-ES"/>
        </w:rPr>
      </w:pPr>
      <w:r>
        <w:rPr>
          <w:i w:val="false"/>
          <w:color w:val="7030A0"/>
          <w:sz w:val="19"/>
          <w:szCs w:val="19"/>
          <w:lang w:val="es-ES"/>
        </w:rPr>
      </w:r>
    </w:p>
    <w:tbl>
      <w:tblPr>
        <w:tblStyle w:val="Tablaconcuadrcula"/>
        <w:tblW w:w="10120" w:type="dxa"/>
        <w:jc w:val="left"/>
        <w:tblInd w:w="163" w:type="dxa"/>
        <w:tblLayout w:type="fixed"/>
        <w:tblCellMar>
          <w:top w:w="0" w:type="dxa"/>
          <w:left w:w="109" w:type="dxa"/>
          <w:bottom w:w="0" w:type="dxa"/>
          <w:right w:w="108" w:type="dxa"/>
        </w:tblCellMar>
        <w:tblLook w:val="04a0"/>
      </w:tblPr>
      <w:tblGrid>
        <w:gridCol w:w="3018"/>
        <w:gridCol w:w="7101"/>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D10 / Realiza una gestión adecuada de los residuos especiales y peligrosos generados a través de gestor autorizado (residuos eléctricos y electrónicos, pilas y baterías, residuos voluminosos, etc.)</w:t>
            </w:r>
          </w:p>
        </w:tc>
      </w:tr>
      <w:tr>
        <w:trPr>
          <w:trHeight w:val="1205" w:hRule="atLeast"/>
          <w:cantSplit w:val="true"/>
        </w:trPr>
        <w:tc>
          <w:tcPr>
            <w:tcW w:w="301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debe gestionar adecuadamente los residuos especiales y peligrosos generados, además de gestionar la recogida con gestores autorizados.</w:t>
            </w:r>
          </w:p>
        </w:tc>
      </w:tr>
      <w:tr>
        <w:trPr>
          <w:trHeight w:val="503" w:hRule="atLeast"/>
          <w:cantSplit w:val="true"/>
        </w:trPr>
        <w:tc>
          <w:tcPr>
            <w:tcW w:w="301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10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 de residuos especiales y peligrosos que genera y qué gestor autorizado se encarga de recoger</w:t>
            </w:r>
          </w:p>
        </w:tc>
      </w:tr>
      <w:tr>
        <w:trPr>
          <w:trHeight w:val="449"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Residuo 1 (gestor)</w:t>
            </w:r>
          </w:p>
        </w:tc>
      </w:tr>
      <w:tr>
        <w:trPr>
          <w:trHeight w:val="431"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Residuo 2 (gestor)</w:t>
            </w:r>
          </w:p>
        </w:tc>
      </w:tr>
      <w:tr>
        <w:trPr>
          <w:trHeight w:val="323" w:hRule="atLeast"/>
          <w:cantSplit w:val="true"/>
        </w:trPr>
        <w:tc>
          <w:tcPr>
            <w:tcW w:w="301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10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45"/>
        <w:gridCol w:w="6912"/>
        <w:gridCol w:w="223"/>
      </w:tblGrid>
      <w:tr>
        <w:trPr>
          <w:trHeight w:val="571" w:hRule="atLeast"/>
          <w:cantSplit w:val="true"/>
        </w:trPr>
        <w:tc>
          <w:tcPr>
            <w:tcW w:w="9857"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D11 / Tiene una política de compras verdes (equipos, materiales y/o productos). Prioriza materiales reciclados, reutilizables y / o reciclables</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5"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6912"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debe disponer de una política de compras verdes en la cual debe indicar el proceso de compras que utiliza dando prioridad a la adquisición de materiales reutilizables y/o  reciclables</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611" w:hRule="atLeast"/>
          <w:cantSplit w:val="true"/>
        </w:trPr>
        <w:tc>
          <w:tcPr>
            <w:tcW w:w="2945"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6912"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documento de política de compras verdes del establecimiento</w:t>
            </w:r>
          </w:p>
        </w:tc>
        <w:tc>
          <w:tcPr>
            <w:tcW w:w="223" w:type="dxa"/>
            <w:tcBorders>
              <w:top w:val="nil"/>
              <w:left w:val="nil"/>
              <w:bottom w:val="nil"/>
              <w:right w:val="nil"/>
            </w:tcBorders>
            <w:shd w:color="auto" w:fill="auto" w:val="clear"/>
          </w:tcPr>
          <w:p>
            <w:pPr>
              <w:pStyle w:val="Normal"/>
              <w:widowControl w:val="false"/>
              <w:suppressAutoHyphens w:val="true"/>
              <w:spacing w:before="40" w:after="80"/>
              <w:jc w:val="left"/>
              <w:rPr>
                <w:rFonts w:eastAsia="" w:cs=""/>
                <w:kern w:val="0"/>
                <w:sz w:val="20"/>
                <w:lang w:val="es-ES" w:eastAsia="en-US" w:bidi="ar-SA"/>
              </w:rPr>
            </w:pPr>
            <w:r>
              <w:rPr>
                <w:rFonts w:eastAsia="" w:cs=""/>
                <w:kern w:val="0"/>
                <w:sz w:val="20"/>
                <w:lang w:val="es-ES" w:eastAsia="en-US" w:bidi="ar-SA"/>
              </w:rPr>
            </w:r>
          </w:p>
        </w:tc>
      </w:tr>
      <w:tr>
        <w:trPr>
          <w:trHeight w:val="503" w:hRule="atLeast"/>
          <w:cantSplit w:val="true"/>
        </w:trPr>
        <w:tc>
          <w:tcPr>
            <w:tcW w:w="2945"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135" w:type="dxa"/>
            <w:gridSpan w:val="2"/>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40" w:type="dxa"/>
        <w:jc w:val="left"/>
        <w:tblInd w:w="163" w:type="dxa"/>
        <w:tblLayout w:type="fixed"/>
        <w:tblCellMar>
          <w:top w:w="0" w:type="dxa"/>
          <w:left w:w="109" w:type="dxa"/>
          <w:bottom w:w="0" w:type="dxa"/>
          <w:right w:w="108" w:type="dxa"/>
        </w:tblCellMar>
        <w:tblLook w:val="04a0"/>
      </w:tblPr>
      <w:tblGrid>
        <w:gridCol w:w="2985"/>
        <w:gridCol w:w="7054"/>
      </w:tblGrid>
      <w:tr>
        <w:trPr>
          <w:trHeight w:val="571" w:hRule="atLeast"/>
          <w:cantSplit w:val="true"/>
        </w:trPr>
        <w:tc>
          <w:tcPr>
            <w:tcW w:w="1003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D12 / Utiliza sistema de depuración adecuado o está conectado a la red de saneamiento municipal</w:t>
            </w:r>
          </w:p>
        </w:tc>
      </w:tr>
      <w:tr>
        <w:trPr>
          <w:trHeight w:val="503" w:hRule="atLeast"/>
          <w:cantSplit w:val="true"/>
        </w:trPr>
        <w:tc>
          <w:tcPr>
            <w:tcW w:w="2985"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54"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gestiona adecuadamente su saneamiento, de manera individualizada o conectado a la red de saneamiento municipal.</w:t>
            </w:r>
          </w:p>
        </w:tc>
      </w:tr>
      <w:tr>
        <w:trPr>
          <w:trHeight w:val="503" w:hRule="atLeast"/>
          <w:cantSplit w:val="true"/>
        </w:trPr>
        <w:tc>
          <w:tcPr>
            <w:tcW w:w="2985"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54"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sistema de depuración que utiliza e ilustrarlo con fotografía justificativa. En caso de estar conectado al saneamiento municipal, indicar a cual.</w:t>
            </w:r>
          </w:p>
        </w:tc>
      </w:tr>
      <w:tr>
        <w:trPr>
          <w:trHeight w:val="503" w:hRule="atLeast"/>
          <w:cantSplit w:val="true"/>
        </w:trPr>
        <w:tc>
          <w:tcPr>
            <w:tcW w:w="2985"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54" w:type="dxa"/>
            <w:tcBorders>
              <w:top w:val="single" w:sz="4" w:space="0" w:color="D9D9D9"/>
              <w:left w:val="single" w:sz="4" w:space="0" w:color="D9D9D9"/>
              <w:bottom w:val="single" w:sz="4" w:space="0" w:color="D9D9D9"/>
              <w:right w:val="single" w:sz="2" w:space="0" w:color="D9D9D9"/>
            </w:tcBorders>
            <w:shd w:color="auto" w:fill="auto"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503" w:hRule="atLeast"/>
          <w:cantSplit w:val="true"/>
        </w:trPr>
        <w:tc>
          <w:tcPr>
            <w:tcW w:w="2985" w:type="dxa"/>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54"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10Regular"/>
        <w:rPr>
          <w:lang w:val="es-ES"/>
        </w:rPr>
      </w:pPr>
      <w:r>
        <w:rPr>
          <w:lang w:val="es-ES"/>
        </w:rPr>
      </w:r>
    </w:p>
    <w:p>
      <w:pPr>
        <w:pStyle w:val="10Regular"/>
        <w:rPr>
          <w:lang w:val="es-ES"/>
        </w:rPr>
      </w:pPr>
      <w:r>
        <w:rPr>
          <w:lang w:val="es-ES"/>
        </w:rPr>
      </w:r>
    </w:p>
    <w:p>
      <w:pPr>
        <w:pStyle w:val="10Regular"/>
        <w:rPr>
          <w:lang w:val="es-ES"/>
        </w:rPr>
      </w:pPr>
      <w:r>
        <w:rPr>
          <w:lang w:val="es-ES"/>
        </w:rPr>
        <w:t xml:space="preserve">Para poder solicitar inicialmente el uso de la marca y el logotipo </w:t>
      </w:r>
      <w:r>
        <w:rPr>
          <w:b/>
          <w:color w:val="00AFAA"/>
          <w:lang w:val="es-ES"/>
        </w:rPr>
        <w:t>Menorca Reserva de Biosfera</w:t>
      </w:r>
      <w:r>
        <w:rPr>
          <w:lang w:val="es-ES"/>
        </w:rPr>
        <w:t xml:space="preserve">, el establecimiento de restauración debe cumplir </w:t>
      </w:r>
      <w:r>
        <w:rPr>
          <w:b/>
          <w:lang w:val="es-ES"/>
        </w:rPr>
        <w:t>3 de los requisitos recomendables</w:t>
      </w:r>
      <w:r>
        <w:rPr>
          <w:lang w:val="es-ES"/>
        </w:rPr>
        <w:t>, además de comprometerse como mínimo a llegar a cumplir hasta 6 del total de requisitos recomendables durante los 3 próximos años.</w:t>
      </w:r>
    </w:p>
    <w:p>
      <w:pPr>
        <w:pStyle w:val="Normal"/>
        <w:rPr>
          <w:rFonts w:ascii="Trebuchet MS" w:hAnsi="Trebuchet MS"/>
          <w:b/>
          <w:color w:val="002B49"/>
          <w:sz w:val="40"/>
          <w:szCs w:val="40"/>
          <w:lang w:val="es-ES"/>
        </w:rPr>
      </w:pPr>
      <w:r>
        <w:rPr>
          <w:rFonts w:ascii="Trebuchet MS" w:hAnsi="Trebuchet MS"/>
          <w:b/>
          <w:color w:val="002B49"/>
          <w:sz w:val="40"/>
          <w:szCs w:val="40"/>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I / Sistemas de calidad ambiental</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E13 / Contar con una o diversas certificaciones de calidad/medioambientales (Q-Qualitat Turística, Travel Life, ISO 9001, ISO 14001, EMAS) o está en clubs de producto que incorporen requisitos de calidad y/o ambientales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si el establecimiento  tiene una o diversas certificaciones de calidad/medioambientales. Los establecimientos que dispongan de certificación ISO 14001 y/o EMAS obtienen directamente el derecho de adhesión a la marca mientras el certificado esté vigente, y siempre que cumplan el requisito C y los compromisos de adhesión a la marca MRB.</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 los certificado concedido al establecimiento y que siguen en vigor actualmente.</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Normal"/>
        <w:rPr>
          <w:lang w:val="es-ES"/>
        </w:rPr>
      </w:pPr>
      <w:r>
        <w:rPr>
          <w:lang w:val="es-ES"/>
        </w:rPr>
      </w:r>
    </w:p>
    <w:p>
      <w:pPr>
        <w:pStyle w:val="06Subtitles"/>
        <w:rPr>
          <w:lang w:val="es-ES"/>
        </w:rPr>
      </w:pPr>
      <w:r>
        <w:rPr>
          <w:lang w:val="es-ES"/>
        </w:rPr>
        <w:t>F / Accesibilidad sostenible (en caso de disponer de estacionamiento propio) y movilidad sostenible</w:t>
      </w:r>
    </w:p>
    <w:p>
      <w:pPr>
        <w:pStyle w:val="10Regular"/>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F14 / Dispone de aparcamiento para bicicletas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Si el establecimiento dispone de estacionamiento propio, debe disponer de aparcamientos aptos para bicicletas.</w:t>
            </w:r>
          </w:p>
        </w:tc>
      </w:tr>
      <w:tr>
        <w:trPr>
          <w:trHeight w:val="64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del aparcamiento para bicicletas disponible en el establecimiento.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8"/>
        <w:gridCol w:w="7073"/>
      </w:tblGrid>
      <w:tr>
        <w:trPr>
          <w:trHeight w:val="571" w:hRule="atLeast"/>
          <w:cantSplit w:val="true"/>
        </w:trPr>
        <w:tc>
          <w:tcPr>
            <w:tcW w:w="10079"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F15 / Dispone de al menos un punto de carga para vehículos eléctricos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Si el establecimiento dispone de estacionamiento propio, debe disponer de al menos un punto de carga para vehículo eléctrico.</w:t>
            </w:r>
          </w:p>
        </w:tc>
      </w:tr>
      <w:tr>
        <w:trPr>
          <w:trHeight w:val="647" w:hRule="atLeast"/>
          <w:cantSplit w:val="true"/>
        </w:trPr>
        <w:tc>
          <w:tcPr>
            <w:tcW w:w="3006" w:type="dxa"/>
            <w:gridSpan w:val="2"/>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73"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gridSpan w:val="2"/>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 los puntos de carga para vehículos eléctricos.</w:t>
            </w:r>
          </w:p>
        </w:tc>
      </w:tr>
      <w:tr>
        <w:trPr>
          <w:trHeight w:val="70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t>G / Servicio de restauración</w:t>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G16 / Incluye recetas basadas en la gastronomía tradicional menorquina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incluye en su carta platos con recetas basadas en la gastronomía tradicional menorquina.</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 de los platos de la carta con recetas basadas en la gastronomía tradicional menorquina. También se debe adjuntar menú ofrecido donde aparecen los platos de la lista.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Plato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Plato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G17 / Ofrece en la carta productos con origen de Menorca: vinos IGP Vino de la Tierra, Queso DOP Mahón-Menorca, miel de Menorca, vaca roja de Menorca, bebidas espirituosas, repostería típica, aceite y/o embutidos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incluye en su carta productos con origen de Menorca.</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Justificación</w:t>
            </w:r>
          </w:p>
          <w:p>
            <w:pPr>
              <w:pStyle w:val="02BoldTablee"/>
              <w:widowControl w:val="false"/>
              <w:suppressAutoHyphens w:val="true"/>
              <w:spacing w:before="80" w:after="80"/>
              <w:jc w:val="left"/>
              <w:rPr>
                <w:rFonts w:eastAsia="" w:cs=""/>
                <w:kern w:val="0"/>
                <w:szCs w:val="18"/>
                <w:lang w:val="es-ES" w:eastAsia="en-US" w:bidi="ar-SA"/>
              </w:rPr>
            </w:pPr>
            <w:r>
              <w:rPr>
                <w:rFonts w:eastAsia="" w:cs=""/>
                <w:kern w:val="0"/>
                <w:szCs w:val="18"/>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Lista de productos con origen de Menorca ofrecidos en su carta. También se debe adjuntar el menú ofrecido donde aparecen los platos de la lista.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153646"/>
                <w:kern w:val="0"/>
                <w:szCs w:val="18"/>
                <w:lang w:val="es-ES" w:eastAsia="en-US" w:bidi="ar-SA"/>
              </w:rPr>
            </w:pPr>
            <w:r>
              <w:rPr>
                <w:rFonts w:eastAsia="" w:cs=""/>
                <w:color w:val="153646"/>
                <w:kern w:val="0"/>
                <w:szCs w:val="18"/>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153646"/>
                <w:kern w:val="0"/>
                <w:szCs w:val="18"/>
                <w:lang w:val="es-ES" w:eastAsia="en-US" w:bidi="ar-SA"/>
              </w:rPr>
            </w:pPr>
            <w:r>
              <w:rPr>
                <w:rFonts w:eastAsia="" w:cs=""/>
                <w:color w:val="153646"/>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153646"/>
                <w:kern w:val="0"/>
                <w:szCs w:val="18"/>
                <w:lang w:val="es-ES" w:eastAsia="en-US" w:bidi="ar-SA"/>
              </w:rPr>
            </w:pPr>
            <w:r>
              <w:rPr>
                <w:rFonts w:eastAsia="" w:cs=""/>
                <w:color w:val="153646"/>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G18 / Inscripción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está inscrito en el catálogo de AGROXERXA.</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Tablebold"/>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si está inscrito en el catálogo de AGROXERXA.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iCs/>
                <w:color w:val="999999"/>
                <w:kern w:val="0"/>
                <w:sz w:val="18"/>
                <w:szCs w:val="18"/>
                <w:lang w:val="es-ES" w:eastAsia="en-US" w:bidi="ar-SA"/>
              </w:rPr>
            </w:pPr>
            <w:r>
              <w:rPr>
                <w:rFonts w:eastAsia="" w:cs=""/>
                <w:iCs/>
                <w:color w:val="999999"/>
                <w:kern w:val="0"/>
                <w:sz w:val="18"/>
                <w:szCs w:val="18"/>
                <w:lang w:val="es-ES" w:eastAsia="en-US" w:bidi="ar-SA"/>
              </w:rPr>
            </w:r>
          </w:p>
          <w:p>
            <w:pPr>
              <w:pStyle w:val="04Openfields"/>
              <w:widowControl w:val="false"/>
              <w:suppressAutoHyphens w:val="true"/>
              <w:jc w:val="left"/>
              <w:rPr>
                <w:rFonts w:eastAsia="" w:cs=""/>
                <w:kern w:val="0"/>
                <w:lang w:val="es-ES" w:eastAsia="en-US" w:bidi="ar-SA"/>
              </w:rPr>
            </w:pPr>
            <w:r>
              <w:rPr>
                <w:rFonts w:eastAsia="" w:cs=""/>
                <w:kern w:val="0"/>
                <w:lang w:val="es-ES" w:eastAsia="en-US" w:bidi="ar-SA"/>
              </w:rPr>
              <w:t>El establecimiento está inscrito en el catálogo de AGROXERXA con el nombre: ______________________</w:t>
            </w:r>
          </w:p>
          <w:p>
            <w:pPr>
              <w:pStyle w:val="04Openfields"/>
              <w:widowControl w:val="false"/>
              <w:suppressAutoHyphens w:val="true"/>
              <w:spacing w:before="80" w:after="80"/>
              <w:jc w:val="left"/>
              <w:rPr>
                <w:rFonts w:eastAsia="" w:cs=""/>
                <w:kern w:val="0"/>
                <w:sz w:val="18"/>
                <w:szCs w:val="18"/>
                <w:lang w:val="es-ES" w:eastAsia="en-US" w:bidi="ar-SA"/>
              </w:rPr>
            </w:pPr>
            <w:r>
              <w:rPr>
                <w:rFonts w:eastAsia="" w:cs=""/>
                <w:kern w:val="0"/>
                <w:sz w:val="18"/>
                <w:szCs w:val="18"/>
                <w:lang w:val="es-ES" w:eastAsia="en-US" w:bidi="ar-SA"/>
              </w:rPr>
            </w:r>
          </w:p>
        </w:tc>
      </w:tr>
    </w:tbl>
    <w:p>
      <w:pPr>
        <w:pStyle w:val="03Tableregular"/>
        <w:rPr>
          <w:lang w:val="es-ES"/>
        </w:rPr>
      </w:pPr>
      <w:r>
        <w:rPr>
          <w:lang w:val="es-ES"/>
        </w:rPr>
      </w:r>
    </w:p>
    <w:p>
      <w:pPr>
        <w:pStyle w:val="03Tableregular"/>
        <w:rPr>
          <w:lang w:val="es-ES"/>
        </w:rPr>
      </w:pPr>
      <w:r>
        <w:rPr>
          <w:lang w:val="es-ES"/>
        </w:rPr>
      </w:r>
    </w:p>
    <w:p>
      <w:pPr>
        <w:pStyle w:val="06Subtitles"/>
        <w:rPr>
          <w:lang w:val="es-ES"/>
        </w:rPr>
      </w:pPr>
      <w:r>
        <w:rPr>
          <w:lang w:val="es-ES"/>
        </w:rPr>
        <w:t>H / Mejoras en comportamiento ambiental / Gestión ambiental</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H19 / Si dispone de jardín en el establecimiento, utiliza especies autóctonas y aplica medidas para reducir el consumo de agua: sistemas de riego de bajo consumo (goteo, exudación, etc.), temporizadores, lapilli,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Si el establecimiento  dispone de jardín en la propiedad, tiene especies autóctonas y aplica medidas para reducir el consumo de agua.</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del jardín y lista de les medidas que se toman para reducir el consumo de agua para regar.</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H20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debe adoptar medidas para la reducción de la contaminación lumínica.</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 de medidas adoptadas en el establecimiento  para la reducción de la contaminación lumínica.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p>
      <w:pPr>
        <w:pStyle w:val="03Tableregular"/>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8"/>
        <w:gridCol w:w="7073"/>
      </w:tblGrid>
      <w:tr>
        <w:trPr>
          <w:trHeight w:val="571" w:hRule="atLeast"/>
          <w:cantSplit w:val="true"/>
        </w:trPr>
        <w:tc>
          <w:tcPr>
            <w:tcW w:w="10079"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H21 / En el caso de establecimientos aislados, se dispone de un dispositivo para el almacenamiento de agua de lluvia y su posterior reutilización.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Si el establecimiento no está conectado al sistema de aguas municipal, debe disponer de un dispositivo para almacenar el agua de lluvia y su posterior aprovechamiento.</w:t>
            </w:r>
          </w:p>
        </w:tc>
      </w:tr>
      <w:tr>
        <w:trPr>
          <w:trHeight w:val="791" w:hRule="atLeast"/>
          <w:cantSplit w:val="true"/>
        </w:trPr>
        <w:tc>
          <w:tcPr>
            <w:tcW w:w="3006" w:type="dxa"/>
            <w:gridSpan w:val="2"/>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73"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gridSpan w:val="2"/>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
                <w:kern w:val="0"/>
                <w:szCs w:val="24"/>
                <w:lang w:val="es-ES" w:eastAsia="en-US" w:bidi="ar-SA"/>
              </w:rPr>
              <w:t>Es necesario</w:t>
            </w:r>
            <w:r>
              <w:rPr>
                <w:rFonts w:eastAsia="" w:cs=""/>
                <w:kern w:val="0"/>
                <w:lang w:val="es-ES" w:eastAsia="en-US" w:bidi="ar-SA"/>
              </w:rPr>
              <w:t xml:space="preserve"> adjuntar fotografías justificativas del sistema de almacenamiento de lluvia.</w:t>
            </w:r>
          </w:p>
        </w:tc>
      </w:tr>
      <w:tr>
        <w:trPr>
          <w:trHeight w:val="60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H22 / Tiene una política de reducción del uso de plástico, ofrece bebidas embotelladas en vidrio y prioriza los envases reutilizables.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dispone de una política de reducción de la utilización de plásticos y la cumple.</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documento de política de reducción de plásticos en el establecimiento</w:t>
            </w:r>
          </w:p>
        </w:tc>
      </w:tr>
      <w:tr>
        <w:trPr>
          <w:trHeight w:val="51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3Tableregular"/>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H23 / Utiliza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prioriza la utilización de productos de limpieza biodegradables/ecológicos.</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productos biodegradables/ecológicos y adjuntar una fotografía general de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t>I / Apoyo al desarrollo local</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I24 / Ofrece servicio al menos durante 9 meses al año.</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ofrece sus servicios durante al menos 9 meses al año.</w:t>
            </w:r>
          </w:p>
        </w:tc>
      </w:tr>
      <w:tr>
        <w:trPr>
          <w:trHeight w:val="43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de qué fecha a qué fecha el establecimiento está abierto al público.</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p>
            <w:pPr>
              <w:pStyle w:val="04Openfields"/>
              <w:widowControl w:val="false"/>
              <w:suppressAutoHyphens w:val="true"/>
              <w:jc w:val="left"/>
              <w:rPr>
                <w:rFonts w:eastAsia="" w:cs=""/>
                <w:kern w:val="0"/>
                <w:lang w:val="es-ES" w:eastAsia="en-US" w:bidi="ar-SA"/>
              </w:rPr>
            </w:pPr>
            <w:r>
              <w:rPr>
                <w:rFonts w:eastAsia="" w:cs=""/>
                <w:kern w:val="0"/>
                <w:lang w:val="es-ES" w:eastAsia="en-US" w:bidi="ar-SA"/>
              </w:rPr>
              <w:t>El servicio se presta del ___ (día) de __________ (mes) al ___ (día) de __________ (mes).</w:t>
            </w:r>
          </w:p>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bl>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I25 / Consumir productos y servicios de cultura (música, artes escénicas, pintura) de artistas con sede social ubicada en Menorca.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consume en su actividad productos y servicios de cultura de artistas con sede social ubicada en Menorca.</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0" w:cs=""/>
                <w:kern w:val="0"/>
                <w:szCs w:val="24"/>
                <w:lang w:val="es-ES" w:eastAsia="en-US" w:bidi="ar-SA"/>
              </w:rPr>
              <w:t>Es necesario</w:t>
            </w:r>
            <w:r>
              <w:rPr>
                <w:rFonts w:eastAsia="" w:cs=""/>
                <w:kern w:val="0"/>
                <w:lang w:val="es-ES" w:eastAsia="en-US" w:bidi="ar-SA"/>
              </w:rPr>
              <w:t xml:space="preserve"> explicar qué tipo de cultura ha consumido o pretende consumir la empresa.</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I26 / Dispone de información en la página web y en los folletos informativos en catalán.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El establecimiento ofrece información de su actividad en catalán.</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Marcar con una X esta casilla si asume el compromiso.</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del material o indicar el enlace al portal informativo</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10Regular"/>
        <w:rPr>
          <w:lang w:val="es-ES"/>
        </w:rPr>
      </w:pPr>
      <w:r>
        <w:rPr>
          <w:lang w:val="es-ES"/>
        </w:rPr>
      </w:r>
    </w:p>
    <w:p>
      <w:pPr>
        <w:pStyle w:val="03Tableregular"/>
        <w:rPr>
          <w:lang w:val="es-ES"/>
        </w:rPr>
      </w:pPr>
      <w:r>
        <w:rPr>
          <w:lang w:val="es-ES"/>
        </w:rPr>
      </w:r>
    </w:p>
    <w:p>
      <w:pPr>
        <w:pStyle w:val="10Regular"/>
        <w:rPr>
          <w:lang w:val="es-ES"/>
        </w:rPr>
      </w:pPr>
      <w:r>
        <w:rPr>
          <w:lang w:val="es-ES"/>
        </w:rPr>
        <w:t xml:space="preserve">Una vez concedido el uso de la marca y el logotipo </w:t>
      </w:r>
      <w:r>
        <w:rPr>
          <w:b/>
          <w:color w:val="00AFAA"/>
          <w:lang w:val="es-ES"/>
        </w:rPr>
        <w:t>Menorca Reserva de Biosfera</w:t>
      </w:r>
      <w:r>
        <w:rPr>
          <w:lang w:val="es-ES"/>
        </w:rPr>
        <w:t>, el establecimiento acepta comprometerse a cumplir los compromisos sobre la promoción de la imagen de la marca:</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J1 / Mantiene el distintivo de su pertenencia a la marca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J2 / En su promoción utiliza recursos de la marca Menorca Reserva de la Biosfera(plazo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J3 / Está registrado en la página web de la marca y mantiene sus datos actualizados</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J4 / Dispone de materiales editados por la RB en el establecimiento que informan a los clientes sobre productos y servicios locales de la marca RB (agricultura, ganadería, artesanía, arte, eventos culturales, etc.)</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J5/Asistir a las jornadas que de forma específica para los usuarios de la Marca organice la Agencia Menorca Reserva de Biosfera.</w:t>
            </w:r>
          </w:p>
        </w:tc>
      </w:tr>
    </w:tbl>
    <w:p>
      <w:pPr>
        <w:pStyle w:val="03Tableregular"/>
        <w:rPr>
          <w:sz w:val="20"/>
          <w:lang w:val="es-ES"/>
        </w:rPr>
      </w:pPr>
      <w:r>
        <w:rPr>
          <w:sz w:val="20"/>
          <w:lang w:val="es-ES"/>
        </w:rPr>
      </w:r>
    </w:p>
    <w:p>
      <w:pPr>
        <w:pStyle w:val="03Tableregular"/>
        <w:rPr>
          <w:sz w:val="20"/>
          <w:lang w:val="es-ES"/>
        </w:rPr>
      </w:pPr>
      <w:r>
        <w:rPr>
          <w:sz w:val="20"/>
          <w:lang w:val="es-ES"/>
        </w:rPr>
        <mc:AlternateContent>
          <mc:Choice Requires="wps">
            <w:drawing>
              <wp:anchor behindDoc="0" distT="3175" distB="3175" distL="0" distR="0" simplePos="0" locked="0" layoutInCell="1" allowOverlap="1" relativeHeight="100">
                <wp:simplePos x="0" y="0"/>
                <wp:positionH relativeFrom="column">
                  <wp:posOffset>0</wp:posOffset>
                </wp:positionH>
                <wp:positionV relativeFrom="paragraph">
                  <wp:posOffset>1270</wp:posOffset>
                </wp:positionV>
                <wp:extent cx="6515100" cy="635"/>
                <wp:effectExtent l="0" t="3175" r="0" b="3175"/>
                <wp:wrapNone/>
                <wp:docPr id="1" name="Straight Connector 7"/>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pt" to="512.95pt,0.1pt" ID="Straight Connector 7" stroked="t" o:allowincell="f" style="position:absolute">
                <v:stroke color="#d9d9d9" weight="6480" joinstyle="miter" endcap="flat"/>
                <v:fill o:detectmouseclick="t" on="false"/>
                <w10:wrap type="none"/>
              </v:line>
            </w:pict>
          </mc:Fallback>
        </mc:AlternateContent>
      </w:r>
    </w:p>
    <w:p>
      <w:pPr>
        <w:pStyle w:val="10Regular"/>
        <w:rPr>
          <w:lang w:val="es-ES"/>
        </w:rPr>
      </w:pPr>
      <w:r>
        <w:rPr>
          <w:lang w:val="es-ES"/>
        </w:rPr>
        <w:t>Asimismo, la agencia anima a cumplir el siguiente compromiso recomendable siempre que sea posible para promocionar la marca y su establecimiento:</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J6 / Organiza y/o participa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szCs w:val="18"/>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bookmarkStart w:id="0" w:name="_GoBack"/>
            <w:bookmarkEnd w:id="0"/>
            <w:r>
              <w:rPr>
                <w:rFonts w:eastAsia="" w:cs=""/>
                <w:kern w:val="0"/>
                <w:lang w:val="es-ES" w:eastAsia="en-US" w:bidi="ar-SA"/>
              </w:rPr>
              <w:t>Marcar con una X esta casilla si asume el compromiso.</w:t>
            </w:r>
          </w:p>
        </w:tc>
      </w:tr>
    </w:tbl>
    <w:p>
      <w:pPr>
        <w:pStyle w:val="06Subtitles"/>
        <w:rPr>
          <w:lang w:val="es-ES"/>
        </w:rPr>
      </w:pPr>
      <w:r>
        <w:rPr>
          <w:lang w:val="es-ES"/>
        </w:rPr>
      </w:r>
    </w:p>
    <w:p>
      <w:pPr>
        <w:pStyle w:val="03Tableregular"/>
        <w:spacing w:before="320" w:after="32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28">
              <wp:simplePos x="0" y="0"/>
              <wp:positionH relativeFrom="column">
                <wp:posOffset>5456555</wp:posOffset>
              </wp:positionH>
              <wp:positionV relativeFrom="paragraph">
                <wp:posOffset>-177800</wp:posOffset>
              </wp:positionV>
              <wp:extent cx="297815" cy="360680"/>
              <wp:effectExtent l="0" t="0" r="0" b="0"/>
              <wp:wrapNone/>
              <wp:docPr id="2" name="Marco1"/>
              <a:graphic xmlns:a="http://schemas.openxmlformats.org/drawingml/2006/main">
                <a:graphicData uri="http://schemas.microsoft.com/office/word/2010/wordprocessingShape">
                  <wps:wsp>
                    <wps:cNvSpPr/>
                    <wps:spPr>
                      <a:xfrm>
                        <a:off x="0" y="0"/>
                        <a:ext cx="297720" cy="36072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o1" path="m0,0l-2147483645,0l-2147483645,-2147483646l0,-2147483646xe" stroked="f" o:allowincell="f" style="position:absolute;margin-left:429.65pt;margin-top:-14pt;width:23.4pt;height:28.35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56">
              <wp:simplePos x="0" y="0"/>
              <wp:positionH relativeFrom="column">
                <wp:posOffset>5798185</wp:posOffset>
              </wp:positionH>
              <wp:positionV relativeFrom="paragraph">
                <wp:posOffset>-222250</wp:posOffset>
              </wp:positionV>
              <wp:extent cx="742315" cy="755015"/>
              <wp:effectExtent l="0" t="0" r="0" b="0"/>
              <wp:wrapNone/>
              <wp:docPr id="3" name="Marco2"/>
              <a:graphic xmlns:a="http://schemas.openxmlformats.org/drawingml/2006/main">
                <a:graphicData uri="http://schemas.microsoft.com/office/word/2010/wordprocessingShape">
                  <wps:wsp>
                    <wps:cNvSpPr/>
                    <wps:spPr>
                      <a:xfrm>
                        <a:off x="0" y="0"/>
                        <a:ext cx="742320" cy="75492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5"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o2" path="m0,0l-2147483645,0l-2147483645,-2147483646l0,-2147483646xe" stroked="f" o:allowincell="f" style="position:absolute;margin-left:456.55pt;margin-top:-17.5pt;width:58.4pt;height:59.4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6"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12395" distR="114300" simplePos="0" locked="0" layoutInCell="0" allowOverlap="1" relativeHeight="98">
              <wp:simplePos x="0" y="0"/>
              <wp:positionH relativeFrom="column">
                <wp:posOffset>-32385</wp:posOffset>
              </wp:positionH>
              <wp:positionV relativeFrom="paragraph">
                <wp:posOffset>-101600</wp:posOffset>
              </wp:positionV>
              <wp:extent cx="4801235" cy="568325"/>
              <wp:effectExtent l="0" t="0" r="0" b="0"/>
              <wp:wrapSquare wrapText="bothSides"/>
              <wp:docPr id="4" name="Marco3"/>
              <a:graphic xmlns:a="http://schemas.openxmlformats.org/drawingml/2006/main">
                <a:graphicData uri="http://schemas.microsoft.com/office/word/2010/wordprocessingShape">
                  <wps:wsp>
                    <wps:cNvSpPr/>
                    <wps:spPr>
                      <a:xfrm>
                        <a:off x="0" y="0"/>
                        <a:ext cx="4801320" cy="568440"/>
                      </a:xfrm>
                      <a:prstGeom prst="rect">
                        <a:avLst/>
                      </a:prstGeom>
                      <a:noFill/>
                      <a:ln w="0">
                        <a:noFill/>
                      </a:ln>
                    </wps:spPr>
                    <wps:style>
                      <a:lnRef idx="0"/>
                      <a:fillRef idx="0"/>
                      <a:effectRef idx="0"/>
                      <a:fontRef idx="minor"/>
                    </wps:style>
                    <wps:txbx>
                      <w:txbxContent>
                        <w:p>
                          <w:pPr>
                            <w:pStyle w:val="10Regular"/>
                            <w:spacing w:before="80" w:after="80"/>
                            <w:rPr>
                              <w:lang w:val="es-ES"/>
                            </w:rPr>
                          </w:pPr>
                          <w:r>
                            <w:rPr>
                              <w:b/>
                              <w:sz w:val="22"/>
                              <w:szCs w:val="22"/>
                              <w:lang w:val="es-ES"/>
                            </w:rPr>
                            <w:t>MEMORIA EXPLICATIVA</w:t>
                          </w:r>
                        </w:p>
                        <w:p>
                          <w:pPr>
                            <w:pStyle w:val="10Regular"/>
                            <w:rPr>
                              <w:lang w:val="es-ES"/>
                            </w:rPr>
                          </w:pPr>
                          <w:r>
                            <w:rPr>
                              <w:lang w:val="es-ES"/>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o3" path="m0,0l-2147483645,0l-2147483645,-2147483646l0,-2147483646xe" stroked="f" o:allowincell="f" style="position:absolute;margin-left:-2.55pt;margin-top:-8pt;width:378pt;height:44.7pt;mso-wrap-style:square;v-text-anchor:top">
              <v:fill o:detectmouseclick="t" on="false"/>
              <v:stroke color="#3465a4" joinstyle="round" endcap="flat"/>
              <v:textbox>
                <w:txbxContent>
                  <w:p>
                    <w:pPr>
                      <w:pStyle w:val="10Regular"/>
                      <w:spacing w:before="80" w:after="80"/>
                      <w:rPr>
                        <w:lang w:val="es-ES"/>
                      </w:rPr>
                    </w:pPr>
                    <w:r>
                      <w:rPr>
                        <w:b/>
                        <w:sz w:val="22"/>
                        <w:szCs w:val="22"/>
                        <w:lang w:val="es-ES"/>
                      </w:rPr>
                      <w:t>MEMORIA EXPLICATIVA</w:t>
                    </w:r>
                  </w:p>
                  <w:p>
                    <w:pPr>
                      <w:pStyle w:val="10Regular"/>
                      <w:rPr>
                        <w:lang w:val="es-ES"/>
                      </w:rPr>
                    </w:pPr>
                    <w:r>
                      <w:rPr>
                        <w:lang w:val="es-ES"/>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0" distR="0" simplePos="0" locked="0" layoutInCell="1" allowOverlap="1" relativeHeight="71">
              <wp:simplePos x="0" y="0"/>
              <wp:positionH relativeFrom="column">
                <wp:posOffset>0</wp:posOffset>
              </wp:positionH>
              <wp:positionV relativeFrom="paragraph">
                <wp:posOffset>143510</wp:posOffset>
              </wp:positionV>
              <wp:extent cx="6515100" cy="635"/>
              <wp:effectExtent l="0" t="3175" r="0" b="3175"/>
              <wp:wrapNone/>
              <wp:docPr id="5" name="Straight Connector 11"/>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pt" to="512.95pt,11.3pt" ID="Straight Connector 11"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865078"/>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a2389b"/>
    <w:pPr>
      <w:spacing w:lineRule="auto" w:line="276" w:before="0" w:after="140"/>
    </w:pPr>
    <w:rPr/>
  </w:style>
  <w:style w:type="paragraph" w:styleId="Lista">
    <w:name w:val="List"/>
    <w:basedOn w:val="Cuerpodetexto"/>
    <w:rsid w:val="00a2389b"/>
    <w:pPr/>
    <w:rPr>
      <w:rFonts w:cs="Lucida Sans"/>
    </w:rPr>
  </w:style>
  <w:style w:type="paragraph" w:styleId="Leyenda" w:customStyle="1">
    <w:name w:val="Caption"/>
    <w:basedOn w:val="Normal"/>
    <w:qFormat/>
    <w:rsid w:val="00a2389b"/>
    <w:pPr>
      <w:suppressLineNumbers/>
      <w:spacing w:before="120" w:after="120"/>
    </w:pPr>
    <w:rPr>
      <w:rFonts w:cs="Lucida Sans"/>
      <w:i/>
      <w:iCs/>
      <w:sz w:val="24"/>
      <w:szCs w:val="24"/>
    </w:rPr>
  </w:style>
  <w:style w:type="paragraph" w:styleId="Ndice" w:customStyle="1">
    <w:name w:val="Índice"/>
    <w:basedOn w:val="Normal"/>
    <w:qFormat/>
    <w:rsid w:val="00a2389b"/>
    <w:pPr>
      <w:suppressLineNumbers/>
    </w:pPr>
    <w:rPr>
      <w:rFonts w:cs="Lucida Sans"/>
    </w:rPr>
  </w:style>
  <w:style w:type="paragraph" w:styleId="Ttulogeneral">
    <w:name w:val="Title"/>
    <w:basedOn w:val="Normal"/>
    <w:next w:val="Cuerpodetexto"/>
    <w:qFormat/>
    <w:rsid w:val="00a2389b"/>
    <w:pPr>
      <w:keepNext w:val="true"/>
      <w:spacing w:before="240" w:after="120"/>
    </w:pPr>
    <w:rPr>
      <w:rFonts w:ascii="Liberation Sans" w:hAnsi="Liberation Sans" w:eastAsia="Microsoft YaHei" w:cs="Lucida Sans"/>
      <w:sz w:val="28"/>
      <w:szCs w:val="28"/>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Regular" w:customStyle="1">
    <w:name w:val="10_Regular"/>
    <w:basedOn w:val="02BoldTablee"/>
    <w:qFormat/>
    <w:rsid w:val="00252da0"/>
    <w:pPr>
      <w:spacing w:lineRule="auto" w:line="276"/>
    </w:pPr>
    <w:rPr>
      <w:b w:val="false"/>
      <w:sz w:val="20"/>
    </w:rPr>
  </w:style>
  <w:style w:type="paragraph" w:styleId="11txt" w:customStyle="1">
    <w:name w:val="11_txt"/>
    <w:basedOn w:val="03Tableregular"/>
    <w:qFormat/>
    <w:rsid w:val="006529df"/>
    <w:pPr>
      <w:spacing w:before="120" w:after="120"/>
    </w:pPr>
    <w:rPr>
      <w:i/>
      <w:sz w:val="17"/>
      <w:szCs w:val="17"/>
    </w:rPr>
  </w:style>
  <w:style w:type="paragraph" w:styleId="Contenidodelmarco" w:customStyle="1">
    <w:name w:val="Contenido del marco"/>
    <w:basedOn w:val="Normal"/>
    <w:qFormat/>
    <w:rsid w:val="00a2389b"/>
    <w:pPr/>
    <w:rPr/>
  </w:style>
  <w:style w:type="paragraph" w:styleId="BalloonText">
    <w:name w:val="Balloon Text"/>
    <w:basedOn w:val="Normal"/>
    <w:link w:val="TextodegloboCar"/>
    <w:uiPriority w:val="99"/>
    <w:semiHidden/>
    <w:unhideWhenUsed/>
    <w:qFormat/>
    <w:rsid w:val="00865078"/>
    <w:pPr>
      <w:spacing w:before="0" w:after="0"/>
    </w:pPr>
    <w:rPr>
      <w:rFonts w:ascii="Tahoma" w:hAnsi="Tahoma" w:cs="Tahoma"/>
      <w:sz w:val="16"/>
      <w:szCs w:val="16"/>
    </w:rPr>
  </w:style>
  <w:style w:type="paragraph" w:styleId="Encapalamentdelataula">
    <w:name w:val="Encapçalament de la taula"/>
    <w:qFormat/>
    <w:pPr>
      <w:widowControl w:val="false"/>
      <w:suppressAutoHyphens w:val="true"/>
      <w:bidi w:val="0"/>
      <w:spacing w:before="0" w:after="0"/>
      <w:jc w:val="center"/>
    </w:pPr>
    <w:rPr>
      <w:rFonts w:ascii="Calibri" w:hAnsi="Calibri" w:eastAsia="" w:cs="" w:asciiTheme="minorHAnsi" w:cstheme="minorBidi" w:eastAsiaTheme="minorEastAsia" w:hAnsiTheme="minorHAnsi"/>
      <w:b/>
      <w:bCs/>
      <w:color w:val="auto"/>
      <w:kern w:val="0"/>
      <w:sz w:val="20"/>
      <w:szCs w:val="24"/>
      <w:lang w:val="en-GB" w:eastAsia="en-US" w:bidi="ar-SA"/>
    </w:rPr>
  </w:style>
  <w:style w:type="paragraph" w:styleId="Contingutdelataula">
    <w:name w:val="Contingut de la taula"/>
    <w:basedOn w:val="Normal"/>
    <w:qFormat/>
    <w:pPr>
      <w:widowControl w:val="false"/>
    </w:pPr>
    <w:rPr/>
  </w:style>
  <w:style w:type="paragraph" w:styleId="Contingutdelmarc">
    <w:name w:val="Contingut del marc"/>
    <w:basedOn w:val="Normal"/>
    <w:qFormat/>
    <w:pPr/>
    <w:rPr/>
  </w:style>
  <w:style w:type="paragraph" w:styleId="Capaleraipeu">
    <w:name w:val="Capçalera i peu"/>
    <w:basedOn w:val="Normal"/>
    <w:qFormat/>
    <w:pPr/>
    <w:rPr/>
  </w:style>
  <w:style w:type="paragraph" w:styleId="Ndex">
    <w:name w:val="Índex"/>
    <w:basedOn w:val="Normal"/>
    <w:qFormat/>
    <w:pPr/>
    <w:rPr>
      <w:rFonts w:cs="Lucida Sans"/>
      <w:lang w:val="zxx" w:eastAsia="zxx" w:bidi="zxx"/>
    </w:rPr>
  </w:style>
  <w:style w:type="paragraph" w:styleId="Encapalament">
    <w:name w:val="Encapçalament"/>
    <w:basedOn w:val="Normal"/>
    <w:qFormat/>
    <w:pPr>
      <w:keepNext w:val="true"/>
      <w:spacing w:before="240" w:after="120"/>
    </w:pPr>
    <w:rPr>
      <w:rFonts w:ascii="Liberation Sans" w:hAnsi="Liberation Sans" w:eastAsia="Microsoft YaHei" w:cs="Lucida Sans"/>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634A5-AE46-1649-BFDE-4145553A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Application>LibreOffice/7.5.7.1$Windows_X86_64 LibreOffice_project/47eb0cf7efbacdee9b19ae25d6752381ede23126</Application>
  <AppVersion>15.0000</AppVersion>
  <Pages>14</Pages>
  <Words>2810</Words>
  <Characters>15749</Characters>
  <CharactersWithSpaces>18315</CharactersWithSpaces>
  <Paragraphs>265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dc:language>es-ES</dc:language>
  <cp:lastModifiedBy/>
  <dcterms:modified xsi:type="dcterms:W3CDTF">2025-05-06T12:19:21Z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