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rStyle w:val="Strong"/>
          <w:lang w:val="ca-ES"/>
        </w:rPr>
      </w:pPr>
      <w:r>
        <w:rPr>
          <w:lang w:val="ca-ES"/>
        </w:rPr>
      </w:r>
    </w:p>
    <w:p>
      <w:pPr>
        <w:pStyle w:val="Normal"/>
        <w:numPr>
          <w:ilvl w:val="0"/>
          <w:numId w:val="0"/>
        </w:numPr>
        <w:ind w:left="0" w:hanging="0"/>
        <w:outlineLvl w:val="0"/>
        <w:rPr/>
      </w:pPr>
      <w:r>
        <w:rPr>
          <w:rStyle w:val="Strong"/>
          <w:rFonts w:ascii="Trebuchet MS" w:hAnsi="Trebuchet MS"/>
          <w:color w:val="00AFAA"/>
          <w:sz w:val="20"/>
          <w:lang w:val="es-ES"/>
        </w:rPr>
        <w:t>CATEGORÍA 2</w:t>
      </w:r>
    </w:p>
    <w:p>
      <w:pPr>
        <w:pStyle w:val="Normal"/>
        <w:rPr>
          <w:lang w:val="es-ES"/>
        </w:rPr>
      </w:pPr>
      <w:r>
        <w:rPr>
          <w:rFonts w:cs="MinionPro-Regular" w:ascii="Trebuchet MS" w:hAnsi="Trebuchet MS"/>
          <w:b/>
          <w:bCs/>
          <w:color w:val="002B49"/>
          <w:sz w:val="54"/>
          <w:szCs w:val="54"/>
          <w:lang w:val="es-ES"/>
        </w:rPr>
        <w:t>Empresas Productoras de fruta</w:t>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3" w:type="dxa"/>
        <w:tblLayout w:type="fixed"/>
        <w:tblCellMar>
          <w:top w:w="0" w:type="dxa"/>
          <w:left w:w="111"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Nombre productora de fruta: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Dirección de la empresa: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Núm. alta código RIA (Reg. general explotaciones agrarias):</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tbl>
      <w:tblPr>
        <w:tblStyle w:val="Tablaconcuadrcula"/>
        <w:tblW w:w="10192" w:type="dxa"/>
        <w:jc w:val="left"/>
        <w:tblInd w:w="113" w:type="dxa"/>
        <w:tblLayout w:type="fixed"/>
        <w:tblCellMar>
          <w:top w:w="0" w:type="dxa"/>
          <w:left w:w="111"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ascii="Trebuchet MS" w:hAnsi="Trebuchet MS"/>
                <w:color w:val="595959" w:themeColor="text1" w:themeTint="a6"/>
                <w:sz w:val="19"/>
                <w:szCs w:val="19"/>
                <w:lang w:val="es-ES"/>
              </w:rPr>
              <w:t xml:space="preserve">Si tiene alguna duda, siempre puede contactar con nosotros a través de un correo electrónico en la dirección </w:t>
            </w:r>
            <w:hyperlink r:id="rId2">
              <w:r>
                <w:rPr>
                  <w:rStyle w:val="EnlacedeInternet"/>
                  <w:rFonts w:ascii="Verdana" w:hAnsi="Verdana"/>
                  <w:color w:val="023F62"/>
                  <w:sz w:val="18"/>
                  <w:szCs w:val="18"/>
                  <w:lang w:val="es-ES"/>
                </w:rPr>
                <w:t>marca.biosfera@cime.es</w:t>
              </w:r>
            </w:hyperlink>
            <w:r>
              <w:rPr>
                <w:rFonts w:ascii="Trebuchet MS" w:hAnsi="Trebuchet MS"/>
                <w:color w:val="595959" w:themeColor="text1" w:themeTint="a6"/>
                <w:lang w:val="es-ES"/>
              </w:rPr>
              <w:t xml:space="preserve">, </w:t>
            </w:r>
            <w:r>
              <w:rPr>
                <w:rFonts w:ascii="Trebuchet MS" w:hAnsi="Trebuchet MS"/>
                <w:color w:val="595959" w:themeColor="text1" w:themeTint="a6"/>
                <w:sz w:val="19"/>
                <w:szCs w:val="19"/>
                <w:lang w:val="es-ES"/>
              </w:rPr>
              <w:t>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Normal"/>
        <w:spacing w:lineRule="auto" w:line="276"/>
        <w:rPr>
          <w:rStyle w:val="EnlacedeInternet"/>
          <w:rFonts w:ascii="Trebuchet MS" w:hAnsi="Trebuchet MS" w:eastAsia="SimSun" w:cs="Lucida Sans"/>
          <w:kern w:val="2"/>
          <w:lang w:val="es-ES" w:eastAsia="zh-CN" w:bidi="hi-IN"/>
        </w:rPr>
      </w:pPr>
      <w:r>
        <w:rPr>
          <w:rFonts w:eastAsia="SimSun" w:cs="Lucida Sans" w:ascii="Trebuchet MS" w:hAnsi="Trebuchet MS"/>
          <w:kern w:val="2"/>
          <w:lang w:val="es-ES" w:eastAsia="zh-CN" w:bidi="hi-IN"/>
        </w:rPr>
      </w:r>
    </w:p>
    <w:p>
      <w:pPr>
        <w:pStyle w:val="Normal"/>
        <w:spacing w:lineRule="auto" w:line="276"/>
        <w:rPr>
          <w:color w:val="002B49"/>
          <w:lang w:val="es-ES"/>
        </w:rPr>
      </w:pPr>
      <w:r>
        <w:rPr>
          <w:color w:val="002B49"/>
          <w:lang w:val="es-ES"/>
        </w:rPr>
      </w:r>
    </w:p>
    <w:p>
      <w:pPr>
        <w:pStyle w:val="Normal"/>
        <w:rPr>
          <w:rFonts w:eastAsia="SimSun" w:cs="Lucida Sans"/>
          <w:color w:val="002B49"/>
          <w:kern w:val="2"/>
          <w:sz w:val="18"/>
          <w:szCs w:val="18"/>
          <w:lang w:val="es-ES" w:eastAsia="zh-CN" w:bidi="hi-IN"/>
        </w:rPr>
      </w:pPr>
      <w:r>
        <w:rPr>
          <w:rFonts w:eastAsia="SimSun" w:cs="Lucida Sans"/>
          <w:color w:val="002B49"/>
          <w:kern w:val="2"/>
          <w:sz w:val="18"/>
          <w:szCs w:val="18"/>
          <w:lang w:val="es-ES" w:eastAsia="zh-CN" w:bidi="hi-IN"/>
        </w:rPr>
      </w:r>
      <w:r>
        <w:br w:type="page"/>
      </w:r>
    </w:p>
    <w:p>
      <w:pPr>
        <w:pStyle w:val="Normal"/>
        <w:rPr>
          <w:lang w:val="es-ES"/>
        </w:rPr>
      </w:pPr>
      <w:r>
        <w:rPr>
          <w:rFonts w:eastAsia="SimSun" w:cs="Lucida Sans"/>
          <w:color w:val="002B49"/>
          <w:kern w:val="2"/>
          <w:sz w:val="18"/>
          <w:szCs w:val="18"/>
          <w:lang w:val="es-ES" w:eastAsia="zh-CN" w:bidi="hi-IN"/>
        </w:rPr>
        <w:t xml:space="preserve">Para poder solicitar el uso de la marca y el logotipo </w:t>
      </w:r>
      <w:r>
        <w:rPr>
          <w:b/>
          <w:color w:val="00AFAA"/>
          <w:lang w:val="es-ES"/>
        </w:rPr>
        <w:t>“Menorca Reserva de Biosfera”</w:t>
      </w:r>
      <w:r>
        <w:rPr>
          <w:rFonts w:eastAsia="SimSun" w:cs="Lucida Sans"/>
          <w:color w:val="002B49"/>
          <w:kern w:val="2"/>
          <w:sz w:val="18"/>
          <w:szCs w:val="18"/>
          <w:lang w:val="es-ES" w:eastAsia="zh-CN" w:bidi="hi-IN"/>
        </w:rPr>
        <w:t xml:space="preserve">, la empresa productora de fruta debe cumplir los </w:t>
      </w:r>
      <w:r>
        <w:rPr>
          <w:rFonts w:eastAsia="SimSun" w:cs="Lucida Sans"/>
          <w:b/>
          <w:color w:val="002B49"/>
          <w:kern w:val="2"/>
          <w:sz w:val="18"/>
          <w:szCs w:val="18"/>
          <w:lang w:val="es-ES" w:eastAsia="zh-CN" w:bidi="hi-IN"/>
        </w:rPr>
        <w:t>8 requisitos obligatorios siguientes: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Normal"/>
        <w:spacing w:lineRule="auto" w:line="276"/>
        <w:rPr>
          <w:color w:val="002B49"/>
          <w:lang w:val="es-ES"/>
        </w:rPr>
      </w:pPr>
      <w:r>
        <w:rPr>
          <w:color w:val="002B49"/>
          <w:lang w:val="es-ES"/>
        </w:rPr>
      </w:r>
    </w:p>
    <w:p>
      <w:pPr>
        <w:pStyle w:val="Standard"/>
        <w:spacing w:lineRule="auto" w:line="276"/>
        <w:rPr>
          <w:lang w:val="es-ES"/>
        </w:rPr>
      </w:pPr>
      <w:r>
        <w:rPr>
          <w:rFonts w:eastAsia="" w:cs="" w:ascii="Trebuchet MS" w:hAnsi="Trebuchet MS" w:cstheme="minorBidi" w:eastAsiaTheme="minorEastAsia"/>
          <w:b/>
          <w:color w:val="002B49"/>
          <w:kern w:val="0"/>
          <w:sz w:val="40"/>
          <w:szCs w:val="40"/>
          <w:lang w:val="es-ES" w:eastAsia="en-US" w:bidi="ar-SA"/>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Head1"/>
        <w:keepNext w:val="true"/>
        <w:keepLines/>
        <w:rPr>
          <w:lang w:val="es-ES"/>
        </w:rPr>
      </w:pPr>
      <w:r>
        <w:rPr>
          <w:rFonts w:ascii="Trebuchet MS" w:hAnsi="Trebuchet MS"/>
          <w:b/>
          <w:color w:val="00AFAA"/>
          <w:sz w:val="22"/>
          <w:szCs w:val="22"/>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b w:val="false"/>
                <w:color w:val="FFFFFF" w:themeColor="background1"/>
                <w:kern w:val="0"/>
                <w:szCs w:val="18"/>
                <w:lang w:val="es-ES" w:eastAsia="en-US" w:bidi="ar-SA"/>
              </w:rPr>
              <w:t>C2 / Especies de frutas de plantaciones situadas en la reserva de biosfera de Menorca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La empresa productora de fruta produce especies de fruta en Menorca.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7"/>
                <w:lang w:val="es-ES" w:eastAsia="en-US" w:bidi="ar-SA"/>
              </w:rPr>
              <w:t>Lista de les especies de fruta que cosecha la empresa productora de fruta en Menorca.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Variedad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Variedad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Variedad 3:</w:t>
            </w:r>
          </w:p>
        </w:tc>
      </w:tr>
    </w:tbl>
    <w:p>
      <w:pPr>
        <w:pStyle w:val="Head1"/>
        <w:rPr>
          <w:szCs w:val="40"/>
          <w:lang w:val="es-ES"/>
        </w:rPr>
      </w:pPr>
      <w:r>
        <w:rPr>
          <w:szCs w:val="40"/>
          <w:lang w:val="es-ES"/>
        </w:rPr>
      </w:r>
    </w:p>
    <w:p>
      <w:pPr>
        <w:pStyle w:val="Normal"/>
        <w:rPr>
          <w:lang w:val="es-ES"/>
        </w:rPr>
      </w:pPr>
      <w:r>
        <w:rPr>
          <w:rFonts w:cs="MinionPro-Regular" w:ascii="Trebuchet MS" w:hAnsi="Trebuchet MS"/>
          <w:b/>
          <w:bCs/>
          <w:color w:val="00AFAA"/>
          <w:sz w:val="22"/>
          <w:szCs w:val="22"/>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b/>
                <w:color w:val="FFFFFF" w:themeColor="background1"/>
                <w:kern w:val="0"/>
                <w:sz w:val="18"/>
                <w:szCs w:val="18"/>
                <w:lang w:val="es-ES" w:eastAsia="en-US" w:bidi="ar-SA"/>
              </w:rPr>
              <w:t>D3 / Cumple la normativa vigente en relación al uso sostenible de productos fitosanitarios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debe cumplir la normativa vigente en relación al uso sostenible de productos fitosanitarios.</w:t>
              <w:br/>
              <w:t>Por eso debe llevar a cabo una gestión integrada de plagas, justificante de estar adscrita a una agrupación de defensa vegetal (ADV) o tener un asesor en control integral de plagas.</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número de carnet de usuario profesional de productos fitosanitarios.</w:t>
            </w:r>
          </w:p>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certificado de pertenencia a una ADV o certificado del asesor de la explotación que indique que cumple la normativa especial de gestión integrada de plagas.</w:t>
            </w:r>
          </w:p>
        </w:tc>
      </w:tr>
      <w:tr>
        <w:trPr>
          <w:trHeight w:val="54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04Openfields"/>
        <w:rPr>
          <w:sz w:val="19"/>
          <w:szCs w:val="19"/>
          <w:lang w:val="es-ES"/>
        </w:rPr>
      </w:pPr>
      <w:r>
        <w:rPr>
          <w:sz w:val="19"/>
          <w:szCs w:val="19"/>
          <w:lang w:val="es-ES"/>
        </w:rPr>
        <mc:AlternateContent>
          <mc:Choice Requires="wps">
            <w:drawing>
              <wp:anchor behindDoc="0" distT="0" distB="0" distL="0" distR="0" simplePos="0" locked="0" layoutInCell="0" allowOverlap="1" relativeHeight="93">
                <wp:simplePos x="0" y="0"/>
                <wp:positionH relativeFrom="page">
                  <wp:posOffset>508000</wp:posOffset>
                </wp:positionH>
                <wp:positionV relativeFrom="paragraph">
                  <wp:posOffset>629285</wp:posOffset>
                </wp:positionV>
                <wp:extent cx="6343650" cy="777875"/>
                <wp:effectExtent l="0" t="0" r="0" b="0"/>
                <wp:wrapNone/>
                <wp:docPr id="1" name="Marco1"/>
                <a:graphic xmlns:a="http://schemas.openxmlformats.org/drawingml/2006/main">
                  <a:graphicData uri="http://schemas.microsoft.com/office/word/2010/wordprocessingShape">
                    <wps:wsp>
                      <wps:cNvSpPr/>
                      <wps:spPr>
                        <a:xfrm>
                          <a:off x="0" y="0"/>
                          <a:ext cx="6343560" cy="777960"/>
                        </a:xfrm>
                        <a:prstGeom prst="rect">
                          <a:avLst/>
                        </a:prstGeom>
                        <a:noFill/>
                        <a:ln w="0">
                          <a:noFill/>
                        </a:ln>
                      </wps:spPr>
                      <wps:style>
                        <a:lnRef idx="0"/>
                        <a:fillRef idx="0"/>
                        <a:effectRef idx="0"/>
                        <a:fontRef idx="minor"/>
                      </wps:style>
                      <wps:txbx>
                        <w:txbxContent>
                          <w:tbl>
                            <w:tblPr>
                              <w:tblStyle w:val="Tablaconcuadrcula"/>
                              <w:tblW w:w="9990" w:type="dxa"/>
                              <w:jc w:val="left"/>
                              <w:tblInd w:w="111" w:type="dxa"/>
                              <w:tblLayout w:type="fixed"/>
                              <w:tblCellMar>
                                <w:top w:w="0" w:type="dxa"/>
                                <w:left w:w="109" w:type="dxa"/>
                                <w:bottom w:w="0" w:type="dxa"/>
                                <w:right w:w="108" w:type="dxa"/>
                              </w:tblCellMar>
                              <w:tblLook w:val="04a0"/>
                            </w:tblPr>
                            <w:tblGrid>
                              <w:gridCol w:w="347"/>
                              <w:gridCol w:w="9642"/>
                            </w:tblGrid>
                            <w:tr>
                              <w:trPr>
                                <w:trHeight w:val="940" w:hRule="atLeast"/>
                                <w:cantSplit w:val="true"/>
                              </w:trPr>
                              <w:tc>
                                <w:tcPr>
                                  <w:tcW w:w="347"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color w:val="000000"/>
                                <w:lang w:val="es-ES"/>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0pt;margin-top:49.55pt;width:499.45pt;height:61.2pt;mso-wrap-style:none;v-text-anchor:middle;mso-position-horizontal-relative:page">
                <v:fill o:detectmouseclick="t" on="false"/>
                <v:stroke color="#3465a4" joinstyle="round" endcap="flat"/>
                <v:textbox>
                  <w:txbxContent>
                    <w:tbl>
                      <w:tblPr>
                        <w:tblStyle w:val="Tablaconcuadrcula"/>
                        <w:tblW w:w="9990" w:type="dxa"/>
                        <w:jc w:val="left"/>
                        <w:tblInd w:w="111" w:type="dxa"/>
                        <w:tblLayout w:type="fixed"/>
                        <w:tblCellMar>
                          <w:top w:w="0" w:type="dxa"/>
                          <w:left w:w="109" w:type="dxa"/>
                          <w:bottom w:w="0" w:type="dxa"/>
                          <w:right w:w="108" w:type="dxa"/>
                        </w:tblCellMar>
                        <w:tblLook w:val="04a0"/>
                      </w:tblPr>
                      <w:tblGrid>
                        <w:gridCol w:w="347"/>
                        <w:gridCol w:w="9642"/>
                      </w:tblGrid>
                      <w:tr>
                        <w:trPr>
                          <w:trHeight w:val="940" w:hRule="atLeast"/>
                          <w:cantSplit w:val="true"/>
                        </w:trPr>
                        <w:tc>
                          <w:tcPr>
                            <w:tcW w:w="347"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color w:val="000000"/>
                          <w:lang w:val="es-ES"/>
                        </w:rPr>
                      </w:pPr>
                      <w:r>
                        <w:rPr>
                          <w:color w:val="000000"/>
                        </w:rPr>
                      </w:r>
                    </w:p>
                  </w:txbxContent>
                </v:textbox>
                <w10:wrap type="none"/>
              </v:rect>
            </w:pict>
          </mc:Fallback>
        </mc:AlternateContent>
      </w:r>
    </w:p>
    <w:p>
      <w:pPr>
        <w:pStyle w:val="04Openfields"/>
        <w:keepNext w:val="true"/>
        <w:keepLines/>
        <w:rPr>
          <w:lang w:val="es-ES"/>
        </w:rPr>
      </w:pPr>
      <w:r>
        <w:rPr>
          <w:rFonts w:eastAsia="SimSun" w:cs="Lucida Sans"/>
          <w:kern w:val="2"/>
          <w:sz w:val="18"/>
          <w:szCs w:val="18"/>
          <w:lang w:val="es-ES" w:eastAsia="zh-CN" w:bidi="hi-IN"/>
        </w:rPr>
        <w:t>Marcar con una X en caso afirmativo:</w:t>
      </w:r>
    </w:p>
    <w:p>
      <w:pPr>
        <w:pStyle w:val="04Openfields"/>
        <w:rPr>
          <w:rFonts w:eastAsia="SimSun" w:cs="Lucida Sans"/>
          <w:kern w:val="2"/>
          <w:lang w:val="es-ES" w:eastAsia="zh-CN" w:bidi="hi-IN"/>
        </w:rPr>
      </w:pPr>
      <w:r>
        <w:rPr>
          <w:rFonts w:eastAsia="SimSun" w:cs="Lucida Sans"/>
          <w:kern w:val="2"/>
          <w:lang w:val="es-ES" w:eastAsia="zh-CN" w:bidi="hi-IN"/>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D4 / Realiza seguimiento sobre el consumo de energía y agua (electricidad, gas, diésel...)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Standard"/>
              <w:widowControl w:val="false"/>
              <w:spacing w:lineRule="auto" w:line="276" w:before="0" w:after="0"/>
              <w:jc w:val="left"/>
              <w:rPr>
                <w:sz w:val="20"/>
                <w:szCs w:val="24"/>
                <w:lang w:val="es-ES"/>
              </w:rPr>
            </w:pPr>
            <w:r>
              <w:rPr>
                <w:rFonts w:ascii="Trebuchet MS" w:hAnsi="Trebuchet MS"/>
                <w:color w:val="153646"/>
                <w:sz w:val="18"/>
                <w:szCs w:val="18"/>
                <w:lang w:val="es-ES"/>
              </w:rPr>
              <w:t>Indicar el seguimiento del consumo de energía y agua de la empresa productora de fruta de todo el último año.</w:t>
            </w:r>
          </w:p>
        </w:tc>
      </w:tr>
      <w:tr>
        <w:trPr>
          <w:trHeight w:val="95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Standard"/>
              <w:widowControl w:val="false"/>
              <w:spacing w:lineRule="auto" w:line="276" w:before="0" w:after="0"/>
              <w:jc w:val="left"/>
              <w:rPr>
                <w:sz w:val="20"/>
                <w:szCs w:val="24"/>
                <w:lang w:val="es-ES"/>
              </w:rPr>
            </w:pPr>
            <w:r>
              <w:rPr>
                <w:rFonts w:eastAsia="" w:cs="" w:ascii="Trebuchet MS" w:hAnsi="Trebuchet MS"/>
                <w:color w:val="153646"/>
                <w:kern w:val="0"/>
                <w:sz w:val="18"/>
                <w:szCs w:val="18"/>
                <w:lang w:val="es-ES" w:eastAsia="en-US" w:bidi="ar-SA"/>
              </w:rPr>
              <w:t>Es necesario</w:t>
            </w:r>
            <w:r>
              <w:rPr>
                <w:rFonts w:ascii="Trebuchet MS" w:hAnsi="Trebuchet MS"/>
                <w:color w:val="153646"/>
                <w:sz w:val="18"/>
                <w:szCs w:val="18"/>
                <w:lang w:val="es-ES"/>
              </w:rPr>
              <w:t xml:space="preserve"> adjuntar documento de seguimiento del consumo de energía y agua de la empresa productora de fruta de todo el último año.</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Tableinfo"/>
        <w:spacing w:lineRule="auto" w:line="276"/>
        <w:rPr>
          <w:rFonts w:ascii="Trebuchet MS" w:hAnsi="Trebuchet MS"/>
          <w:color w:val="153646"/>
          <w:sz w:val="18"/>
          <w:szCs w:val="18"/>
          <w:lang w:val="es-ES"/>
        </w:rPr>
      </w:pPr>
      <w:r>
        <w:rPr>
          <w:rFonts w:ascii="Trebuchet MS" w:hAnsi="Trebuchet MS"/>
          <w:color w:val="153646"/>
          <w:sz w:val="18"/>
          <w:szCs w:val="18"/>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D5 / Reemplaza las bombillas incandescentes y halógenas por otras de bajo consumo o LED</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Standard"/>
              <w:widowControl w:val="false"/>
              <w:spacing w:lineRule="auto" w:line="276" w:before="0" w:after="0"/>
              <w:jc w:val="left"/>
              <w:rPr>
                <w:sz w:val="20"/>
                <w:szCs w:val="24"/>
                <w:lang w:val="es-ES"/>
              </w:rPr>
            </w:pPr>
            <w:r>
              <w:rPr>
                <w:rFonts w:ascii="Trebuchet MS" w:hAnsi="Trebuchet MS"/>
                <w:color w:val="153646"/>
                <w:sz w:val="18"/>
                <w:szCs w:val="18"/>
                <w:lang w:val="es-ES"/>
              </w:rPr>
              <w:t>La empresa productora de fruta utiliza bombillas de bajo consumo o LED en toda la empresa.</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Standard"/>
              <w:widowControl w:val="false"/>
              <w:spacing w:lineRule="auto" w:line="276" w:before="0" w:after="0"/>
              <w:jc w:val="left"/>
              <w:rPr>
                <w:sz w:val="20"/>
                <w:szCs w:val="24"/>
                <w:lang w:val="es-ES"/>
              </w:rPr>
            </w:pPr>
            <w:r>
              <w:rPr>
                <w:rFonts w:ascii="Trebuchet MS" w:hAnsi="Trebuchet MS"/>
                <w:color w:val="153646"/>
                <w:sz w:val="18"/>
                <w:szCs w:val="18"/>
                <w:lang w:val="es-ES"/>
              </w:rPr>
              <w:t>Explicar cuándo se realizó el cambio a bombilla de bajo consumo o LED y cuantas bombillas se cambiaron.</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SimSun" w:cs="Lucida Sans" w:ascii="Trebuchet MS" w:hAnsi="Trebuchet MS"/>
                <w:i/>
                <w:color w:val="808080" w:themeColor="background1" w:themeShade="80"/>
                <w:kern w:val="2"/>
                <w:sz w:val="18"/>
                <w:szCs w:val="18"/>
                <w:lang w:val="es-ES" w:eastAsia="zh-CN" w:bidi="hi-IN"/>
              </w:rPr>
              <w:t>Texto explicativo...</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Tableinfo"/>
        <w:spacing w:lineRule="auto" w:line="276"/>
        <w:rPr>
          <w:szCs w:val="40"/>
          <w:lang w:val="es-ES"/>
        </w:rPr>
      </w:pPr>
      <w:r>
        <w:rPr>
          <w:szCs w:val="4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Adopta medidas para el ahorro de luz: interruptores temporizados, células de iluminación automática...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debe disponer de dispositivos de ahorro de luz.</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iCs/>
                <w:kern w:val="0"/>
                <w:lang w:val="es-ES" w:eastAsia="en-US" w:bidi="ar-SA"/>
              </w:rPr>
              <w:t>Es necesario adjuntar lista de medidas adoptadas por la empresa productora de fruta para ahorrar luz.</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3:</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Dispone de dispositivos de ahorro de agua: grifos monomando, filtros de aire, cisternas de doble descarga o descarga interrumpida, etc.</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debe disponer de dispositivos de ahorro de agua.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i/>
                <w:iCs/>
                <w:kern w:val="0"/>
                <w:lang w:val="es-ES" w:eastAsia="en-US" w:bidi="ar-SA"/>
              </w:rPr>
              <w:t>Es necesario adjuntar la lista de medidas tomadas por la empresa productora de fruta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3:</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4:</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Prioriza materiales reciclados, reutilizables y/o reciclables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debe utilizar siempre que sea posible materiales reciclados, reutilizables y/o reciclables.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Explicar cómo se prioriza la utilización de materiales reciclados, reutilizables y/o reciclables en la empresa productora de fruta.</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Standard"/>
              <w:widowControl w:val="false"/>
              <w:spacing w:before="0" w:after="0"/>
              <w:jc w:val="left"/>
              <w:rPr>
                <w:sz w:val="20"/>
                <w:szCs w:val="24"/>
                <w:lang w:val="es-ES"/>
              </w:rPr>
            </w:pPr>
            <w:r>
              <w:rPr>
                <w:rFonts w:ascii="Trebuchet MS" w:hAnsi="Trebuchet MS"/>
                <w:i/>
                <w:color w:val="808080" w:themeColor="background1" w:themeShade="80"/>
                <w:sz w:val="18"/>
                <w:szCs w:val="18"/>
                <w:lang w:val="es-ES"/>
              </w:rPr>
              <w:t>Texto explicativo…</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D9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debe disponer de contenedores de recogida selectiva y encargarse del adecuado tratamiento posterior.</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i/>
                <w:iCs/>
                <w:color w:val="153646"/>
                <w:kern w:val="0"/>
                <w:sz w:val="18"/>
                <w:lang w:val="es-ES" w:eastAsia="en-US" w:bidi="ar-SA"/>
              </w:rPr>
              <w:t>Es necesario adjuntar fotografías justificativas de los contenedores de reciclaje de residuos. Especialmente debe adjuntar los últimos albaranes de recogida de SIGFITO y PLÁSTICOS AGRARIOS.</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04Openfields"/>
        <w:keepNext w:val="true"/>
        <w:keepLines/>
        <w:rPr>
          <w:lang w:val="es-ES"/>
        </w:rPr>
      </w:pPr>
      <w:r>
        <w:rPr>
          <w:rFonts w:eastAsia="SimSun" w:cs="Lucida Sans"/>
          <w:kern w:val="2"/>
          <w:sz w:val="18"/>
          <w:szCs w:val="18"/>
          <w:lang w:val="es-ES" w:eastAsia="zh-CN" w:bidi="hi-IN"/>
        </w:rPr>
        <w:t>Marcar con una “X” en caso afirmativo:</w:t>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574"/>
        <w:gridCol w:w="9505"/>
      </w:tblGrid>
      <w:tr>
        <w:trPr>
          <w:trHeight w:val="1034" w:hRule="atLeast"/>
          <w:cantSplit w:val="true"/>
        </w:trPr>
        <w:tc>
          <w:tcPr>
            <w:tcW w:w="574" w:type="dxa"/>
            <w:tcBorders>
              <w:top w:val="single" w:sz="4" w:space="0" w:color="D9D9D9"/>
              <w:left w:val="single" w:sz="2" w:space="0" w:color="D9D9D9"/>
              <w:bottom w:val="single" w:sz="2" w:space="0" w:color="D9D9D9"/>
              <w:right w:val="single" w:sz="4"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eastAsia="" w:cs=""/>
                <w:bCs/>
                <w:color w:val="002B49"/>
                <w:kern w:val="0"/>
                <w:szCs w:val="18"/>
                <w:highlight w:val="white"/>
                <w:lang w:val="es-ES" w:eastAsia="en-US" w:bidi="ar-SA"/>
              </w:rPr>
            </w:pPr>
            <w:r>
              <w:rPr>
                <w:rFonts w:eastAsia="" w:cs="" w:ascii="Trebuchet MS" w:hAnsi="Trebuchet MS"/>
                <w:bCs/>
                <w:color w:val="002B49"/>
                <w:kern w:val="0"/>
                <w:szCs w:val="18"/>
                <w:highlight w:val="white"/>
                <w:lang w:val="es-ES" w:eastAsia="en-US" w:bidi="ar-SA"/>
              </w:rPr>
            </w:r>
          </w:p>
        </w:tc>
        <w:tc>
          <w:tcPr>
            <w:tcW w:w="9505"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yle41"/>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04Openfields"/>
        <w:rPr>
          <w:lang w:val="es-ES"/>
        </w:rPr>
      </w:pPr>
      <w:r>
        <w:rPr>
          <w:lang w:val="es-ES"/>
        </w:rPr>
      </w:r>
    </w:p>
    <w:p>
      <w:pPr>
        <w:pStyle w:val="Normal"/>
        <w:rPr>
          <w:lang w:val="es-ES"/>
        </w:rPr>
      </w:pPr>
      <w:r>
        <w:rPr>
          <w:lang w:val="es-ES"/>
        </w:rPr>
      </w:r>
    </w:p>
    <w:p>
      <w:pPr>
        <w:pStyle w:val="Normal"/>
        <w:rPr>
          <w:lang w:val="es-ES"/>
        </w:rPr>
      </w:pPr>
      <w:r>
        <mc:AlternateContent>
          <mc:Choice Requires="wps">
            <w:drawing>
              <wp:anchor behindDoc="0" distT="3175" distB="3175" distL="635" distR="635" simplePos="0" locked="0" layoutInCell="1" allowOverlap="1" relativeHeight="95">
                <wp:simplePos x="0" y="0"/>
                <wp:positionH relativeFrom="column">
                  <wp:posOffset>0</wp:posOffset>
                </wp:positionH>
                <wp:positionV relativeFrom="paragraph">
                  <wp:posOffset>1270</wp:posOffset>
                </wp:positionV>
                <wp:extent cx="6515735" cy="1270"/>
                <wp:effectExtent l="635" t="3175" r="635" b="3175"/>
                <wp:wrapNone/>
                <wp:docPr id="2" name="Straight Connector 3"/>
                <a:graphic xmlns:a="http://schemas.openxmlformats.org/drawingml/2006/main">
                  <a:graphicData uri="http://schemas.microsoft.com/office/word/2010/wordprocessingShape">
                    <wps:wsp>
                      <wps:cNvSpPr/>
                      <wps:spPr>
                        <a:xfrm>
                          <a:off x="0" y="0"/>
                          <a:ext cx="6515640" cy="144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3pt,0.15pt" ID="Straight Connector 3" stroked="t" o:allowincell="f" style="position:absolute">
                <v:stroke color="#d9d9d9" weight="6480" joinstyle="miter" endcap="flat"/>
                <v:fill o:detectmouseclick="t" on="false"/>
                <w10:wrap type="none"/>
              </v:line>
            </w:pict>
          </mc:Fallback>
        </mc:AlternateContent>
      </w:r>
      <w:r>
        <w:rPr>
          <w:rFonts w:ascii="Trebuchet MS" w:hAnsi="Trebuchet MS"/>
          <w:color w:val="153646"/>
          <w:lang w:val="es-ES"/>
        </w:rPr>
        <w:t xml:space="preserve">Para poder solicitar inicialmente el uso de la marca y el logotipo </w:t>
      </w:r>
      <w:r>
        <w:rPr>
          <w:b/>
          <w:color w:val="00AFAA"/>
          <w:lang w:val="es-ES"/>
        </w:rPr>
        <w:t>“Menorca Reserva de Biosfera”</w:t>
      </w:r>
      <w:r>
        <w:rPr>
          <w:rFonts w:ascii="Trebuchet MS" w:hAnsi="Trebuchet MS"/>
          <w:color w:val="153646"/>
          <w:lang w:val="es-ES"/>
        </w:rPr>
        <w:t>, la empresa productora de fruta debe cumplir 3 de los requisitos recomendables, además de comprometerse al menos a llegar a cumplir hasta 6 del total de requisitos recomendables durante los próximos 3 años.</w:t>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Normal"/>
        <w:rPr>
          <w:lang w:val="es-ES"/>
        </w:rPr>
      </w:pPr>
      <w:r>
        <w:rPr>
          <w:rFonts w:cs="MinionPro-Regular" w:ascii="Trebuchet MS" w:hAnsi="Trebuchet MS"/>
          <w:b/>
          <w:bCs/>
          <w:color w:val="00AFAA"/>
          <w:sz w:val="22"/>
          <w:szCs w:val="22"/>
          <w:lang w:val="es-ES"/>
        </w:rPr>
        <w:t>E / Actividad de la empresa</w:t>
        <w:tab/>
        <w:tab/>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E10 / Producción ecológica certificada por el  Consell Balear de la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fruta debe utilizar productos ecológicos certificados por el Consell Balear de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productos ecológicos certificados por el CBPAE en la empresa productora de fruta, adjuntando etiqueta de la CBPAE.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3:</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4:</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5:</w:t>
            </w:r>
          </w:p>
        </w:tc>
      </w:tr>
    </w:tbl>
    <w:p>
      <w:pPr>
        <w:pStyle w:val="06Subtitles"/>
        <w:rPr>
          <w:rFonts w:ascii="Verdana" w:hAnsi="Verdana" w:cs="" w:cstheme="minorBidi"/>
          <w:b w:val="false"/>
          <w:bCs w:val="false"/>
          <w:color w:val="auto"/>
          <w:sz w:val="20"/>
          <w:szCs w:val="20"/>
          <w:lang w:val="es-ES"/>
        </w:rPr>
      </w:pPr>
      <w:r>
        <w:rPr>
          <w:rFonts w:cs="" w:cstheme="minorBidi" w:ascii="Verdana" w:hAnsi="Verdana"/>
          <w:b w:val="false"/>
          <w:bCs w:val="false"/>
          <w:color w:val="auto"/>
          <w:sz w:val="20"/>
          <w:szCs w:val="20"/>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E11 / Producción integrada en el caso de especies que tengan regulada esta modalidad de producción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debe utilizar la producción integrada cuando produzca fruta de especies reguladas dentro de la modalidad de producción.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1916"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Explicación del proceso de producción integrada que sigue la empresa productora de fruta.</w:t>
            </w:r>
          </w:p>
        </w:tc>
      </w:tr>
      <w:tr>
        <w:trPr>
          <w:trHeight w:val="1205"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i/>
                <w:color w:val="808080" w:themeColor="background1" w:themeShade="80"/>
                <w:kern w:val="0"/>
                <w:sz w:val="17"/>
                <w:lang w:val="es-ES" w:eastAsia="en-US" w:bidi="ar-SA"/>
              </w:rPr>
              <w:t>Texto explicativo:</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E12 / Mantenimiento o recuperación de variedades tradicionales de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debe priorizar el mantenimiento y recuperación de variedades tradicionales de fruta.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46"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Explicación del proceso que sigue la empresa productora de fruta para mantener y recuperar variedades de fruta tradicionales de Menorca.</w:t>
            </w:r>
          </w:p>
        </w:tc>
      </w:tr>
      <w:tr>
        <w:trPr>
          <w:trHeight w:val="95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bl>
    <w:p>
      <w:pPr>
        <w:pStyle w:val="Normal"/>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E13 / Mantenimiento del suelo con cubierta verde permanente y/o incorporación de los restos de poda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mantiene de forma sostenible tierra con cubierta permanente y/o incorporación de los restos de poda.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46"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Explicación del proceso que sigue la empresa productora de fruta para mantener el suelo y adjuntar fotografía justificativa.</w:t>
            </w:r>
          </w:p>
        </w:tc>
      </w:tr>
      <w:tr>
        <w:trPr>
          <w:trHeight w:val="1349"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E14 /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fruta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117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copia del acuerdo de custodia o contrato territorial.</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E15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fruta está inscrita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está inscrita en el catálogo de AGROXERXA.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ascii="Trebuchet MS" w:hAnsi="Trebuchet MS" w:eastAsia="" w:cs=""/>
                <w:i/>
                <w:i/>
                <w:color w:val="808080" w:themeColor="background1" w:themeShade="80"/>
                <w:kern w:val="0"/>
                <w:lang w:val="es-ES" w:eastAsia="en-US" w:bidi="ar-SA"/>
              </w:rPr>
            </w:pPr>
            <w:r>
              <w:rPr>
                <w:rFonts w:eastAsia="" w:cs="" w:ascii="Trebuchet MS" w:hAnsi="Trebuchet MS"/>
                <w:i/>
                <w:color w:val="808080" w:themeColor="background1" w:themeShade="80"/>
                <w:kern w:val="0"/>
                <w:lang w:val="es-ES" w:eastAsia="en-US" w:bidi="ar-SA"/>
              </w:rPr>
            </w:r>
          </w:p>
          <w:p>
            <w:pPr>
              <w:pStyle w:val="Tableinfo"/>
              <w:widowControl w:val="false"/>
              <w:suppressAutoHyphens w:val="true"/>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La empresa productora de fruta está inscrita en el catálogo de AGROXERXA con el nombre:</w:t>
            </w:r>
          </w:p>
          <w:p>
            <w:pPr>
              <w:pStyle w:val="Tableinfo"/>
              <w:widowControl w:val="false"/>
              <w:suppressAutoHyphens w:val="true"/>
              <w:spacing w:before="80" w:after="80"/>
              <w:jc w:val="left"/>
              <w:rPr>
                <w:rFonts w:ascii="Trebuchet MS" w:hAnsi="Trebuchet MS" w:eastAsia="" w:cs=""/>
                <w:i/>
                <w:i/>
                <w:color w:val="808080" w:themeColor="background1" w:themeShade="80"/>
                <w:kern w:val="0"/>
                <w:lang w:val="es-ES" w:eastAsia="en-US" w:bidi="ar-SA"/>
              </w:rPr>
            </w:pPr>
            <w:r>
              <w:rPr>
                <w:rFonts w:eastAsia="" w:cs="" w:ascii="Trebuchet MS" w:hAnsi="Trebuchet MS"/>
                <w:i/>
                <w:color w:val="808080" w:themeColor="background1" w:themeShade="80"/>
                <w:kern w:val="0"/>
                <w:lang w:val="es-ES" w:eastAsia="en-US" w:bidi="ar-SA"/>
              </w:rPr>
            </w:r>
          </w:p>
        </w:tc>
      </w:tr>
    </w:tbl>
    <w:p>
      <w:pPr>
        <w:pStyle w:val="03Tableregular"/>
        <w:rPr>
          <w:lang w:val="es-ES"/>
        </w:rPr>
      </w:pPr>
      <w:r>
        <w:rPr>
          <w:lang w:val="es-ES"/>
        </w:rPr>
      </w:r>
    </w:p>
    <w:p>
      <w:pPr>
        <w:pStyle w:val="Normal"/>
        <w:rPr>
          <w:lang w:val="es-ES"/>
        </w:rPr>
      </w:pPr>
      <w:r>
        <w:rPr>
          <w:rFonts w:cs="MinionPro-Regular" w:ascii="Trebuchet MS" w:hAnsi="Trebuchet MS"/>
          <w:b/>
          <w:bCs/>
          <w:color w:val="00AFAA"/>
          <w:sz w:val="22"/>
          <w:szCs w:val="22"/>
          <w:lang w:val="es-ES"/>
        </w:rPr>
        <w:t>F / Mejoras en comportamiento ambiental / Gestión ambiental</w:t>
        <w:tab/>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F16 / Uso eficiente del agua de riego, utilizando sistemas de riego localizado, apoyándose en un sistema de cálculo de las necesidades de agua del cultivo o aplicando estrategias de riego deficitario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realiza un uso eficiente del agua de riego.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les medidas que la empresa productora de fruta sigue para hace un uso eficiente del agua de regadío.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F17 / Utiliza equipos de cogeneración o sistemas de aprovechamiento de energ</w:t>
            </w:r>
            <w:r>
              <w:rPr>
                <w:rFonts w:eastAsia="" w:cs="" w:ascii="Trebuchet MS" w:hAnsi="Trebuchet MS"/>
                <w:b/>
                <w:color w:val="FFFFFF" w:themeColor="background1"/>
                <w:kern w:val="0"/>
                <w:sz w:val="19"/>
                <w:szCs w:val="18"/>
                <w:lang w:val="es-ES" w:eastAsia="en-US" w:bidi="ar-SA"/>
              </w:rPr>
              <w:t>í</w:t>
            </w:r>
            <w:r>
              <w:rPr>
                <w:rFonts w:eastAsia="" w:cs="" w:ascii="Trebuchet MS" w:hAnsi="Trebuchet MS"/>
                <w:b/>
                <w:color w:val="FFFFFF" w:themeColor="background1"/>
                <w:kern w:val="0"/>
                <w:sz w:val="19"/>
                <w:szCs w:val="18"/>
                <w:lang w:val="es-ES" w:eastAsia="en-US" w:bidi="ar-SA"/>
              </w:rPr>
              <w:t>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debe disponer de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Indicar listado de equipos de cogeneración o sistemas de aprovechamiento de energías renovables de que dispone la empresa productora de fruta.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3:</w:t>
            </w:r>
          </w:p>
        </w:tc>
      </w:tr>
    </w:tbl>
    <w:p>
      <w:pPr>
        <w:pStyle w:val="Head1"/>
        <w:keepNext w:val="true"/>
        <w:keepLines/>
        <w:rPr>
          <w:color w:val="00AFAA"/>
          <w:sz w:val="24"/>
          <w:szCs w:val="24"/>
          <w:lang w:val="es-ES"/>
        </w:rPr>
      </w:pPr>
      <w:r>
        <w:rPr>
          <w:color w:val="00AFAA"/>
          <w:sz w:val="24"/>
          <w:szCs w:val="24"/>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F18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fruta debe tomar medidas para la reducción de la contaminación lumínica en la explotación.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medidas para reducir la contaminación lumínica de la empresa productora de fruta.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3:</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F19 / Utiliza sistema de depuración evacuador o está conectada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gestiona adecuadamente su saneamiento, de manera individualizada o conectada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46"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sistema de depuración que se utiliza e ilustrarlo con fotografía justificativa. En caso de estar conectados al saneamiento municipal, indicar a cual.</w:t>
            </w:r>
          </w:p>
        </w:tc>
      </w:tr>
      <w:tr>
        <w:trPr>
          <w:trHeight w:val="1178"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i/>
                <w:color w:val="808080" w:themeColor="background1" w:themeShade="80"/>
                <w:kern w:val="0"/>
                <w:sz w:val="17"/>
                <w:lang w:val="es-ES" w:eastAsia="en-US" w:bidi="ar-SA"/>
              </w:rPr>
              <w:t>Texto explicativo ...</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F20 / Dispone de información en la página web y en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 xml:space="preserve">La </w:t>
            </w:r>
            <w:r>
              <w:rPr>
                <w:rFonts w:eastAsia="" w:cs=""/>
                <w:kern w:val="0"/>
                <w:lang w:val="es-ES" w:eastAsia="en-US" w:bidi="ar-SA"/>
              </w:rPr>
              <w:t>empresa</w:t>
            </w:r>
            <w:r>
              <w:rPr>
                <w:rFonts w:eastAsia="" w:cs=""/>
                <w:kern w:val="0"/>
                <w:lang w:val="es-ES" w:eastAsia="en-US" w:bidi="ar-SA"/>
              </w:rPr>
              <w:t xml:space="preserve">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06Subtitles"/>
        <w:rPr>
          <w:lang w:val="es-ES"/>
        </w:rPr>
      </w:pPr>
      <w:r>
        <w:rPr>
          <w:lang w:val="es-ES"/>
        </w:rPr>
      </w:r>
    </w:p>
    <w:p>
      <w:pPr>
        <w:pStyle w:val="10Regular"/>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F21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fruta prioriza la utilización de productos de limpieza biodegradables/ecológicos.</w:t>
            </w:r>
          </w:p>
        </w:tc>
      </w:tr>
      <w:tr>
        <w:trPr>
          <w:trHeight w:val="94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3:</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03Tableregular"/>
        <w:rPr>
          <w:lang w:val="es-ES"/>
        </w:rPr>
      </w:pPr>
      <w:r>
        <w:rPr>
          <w:lang w:val="es-ES"/>
        </w:rPr>
      </w:r>
    </w:p>
    <w:p>
      <w:pPr>
        <w:pStyle w:val="06Subtitles"/>
        <w:rPr>
          <w:lang w:val="es-ES"/>
        </w:rPr>
      </w:pPr>
      <w:r>
        <w:rPr>
          <w:rFonts w:cs="" w:cstheme="minorBidi"/>
          <w:b w:val="false"/>
          <w:bCs w:val="false"/>
          <w:color w:val="153646"/>
          <w:sz w:val="20"/>
          <w:szCs w:val="20"/>
          <w:lang w:val="es-ES"/>
        </w:rPr>
        <w:t xml:space="preserve">Un vez concedido el uso de la marca y el logotipo </w:t>
      </w:r>
      <w:r>
        <w:rPr>
          <w:lang w:val="es-ES"/>
        </w:rPr>
        <w:t>“Menorca Reserva de Biosfera”</w:t>
      </w:r>
      <w:r>
        <w:rPr>
          <w:rFonts w:cs="" w:cstheme="minorBidi"/>
          <w:b w:val="false"/>
          <w:bCs w:val="false"/>
          <w:color w:val="153646"/>
          <w:sz w:val="20"/>
          <w:szCs w:val="20"/>
          <w:lang w:val="es-ES"/>
        </w:rPr>
        <w:t>, la empresa productora de fruta acepta comprometerse a cumplir los compromisos sobre la promoción de la imagen de la marca:</w:t>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10080"/>
      </w:tblGrid>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N1 / Mantiene el distintivo de la su pertenencia a la marca (plazo de 12 meses para instalarla desde la concesión)</w:t>
            </w:r>
          </w:p>
        </w:tc>
      </w:tr>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N2 / En su promoción utiliza recursos de la marca Menorca Reserva de la Biosfera (plazo de 12 meses para instalarla desde la concesión)</w:t>
            </w:r>
          </w:p>
        </w:tc>
      </w:tr>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N3 / Está registrada en la página web de la marca y mantiene sus datos actualizados</w:t>
            </w:r>
          </w:p>
        </w:tc>
      </w:tr>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N4 / Dispone de materiales editados por la RB en el establecimiento que informan a los clientes sobre productos y servicios locales de la marca RB (agricultura, ganadería, artesanía, arte, eventos culturales, etc.)</w:t>
            </w:r>
          </w:p>
        </w:tc>
      </w:tr>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N5/ Asistir a les Jornadas que de forma específica para los usuarios de la Marca se organicen desde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635" distR="635" simplePos="0" locked="0" layoutInCell="1" allowOverlap="1" relativeHeight="96">
                <wp:simplePos x="0" y="0"/>
                <wp:positionH relativeFrom="column">
                  <wp:posOffset>0</wp:posOffset>
                </wp:positionH>
                <wp:positionV relativeFrom="paragraph">
                  <wp:posOffset>1270</wp:posOffset>
                </wp:positionV>
                <wp:extent cx="6515735" cy="1270"/>
                <wp:effectExtent l="635" t="3175" r="635" b="3175"/>
                <wp:wrapNone/>
                <wp:docPr id="3" name="Straight Connector 7"/>
                <a:graphic xmlns:a="http://schemas.openxmlformats.org/drawingml/2006/main">
                  <a:graphicData uri="http://schemas.microsoft.com/office/word/2010/wordprocessingShape">
                    <wps:wsp>
                      <wps:cNvSpPr/>
                      <wps:spPr>
                        <a:xfrm>
                          <a:off x="0" y="0"/>
                          <a:ext cx="6515640" cy="144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3pt,0.15pt" ID="Straight Connector 7" stroked="t" o:allowincell="f" style="position:absolute">
                <v:stroke color="#d9d9d9" weight="6480" joinstyle="miter" endcap="flat"/>
                <v:fill o:detectmouseclick="t" on="false"/>
                <w10:wrap type="none"/>
              </v:line>
            </w:pict>
          </mc:Fallback>
        </mc:AlternateContent>
      </w:r>
    </w:p>
    <w:p>
      <w:pPr>
        <w:pStyle w:val="Normal"/>
        <w:rPr>
          <w:lang w:val="es-ES"/>
        </w:rPr>
      </w:pPr>
      <w:r>
        <w:rPr>
          <w:rFonts w:ascii="Trebuchet MS" w:hAnsi="Trebuchet MS"/>
          <w:color w:val="153646"/>
          <w:lang w:val="es-ES"/>
        </w:rPr>
        <w:t>Asimismo, la Agencia anima a cumplir los compromisos recomendables siguientes siempre que sea posible para promocionar la marca y el su establecimiento:</w:t>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N6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N7 / Contrata personas en situación de vulnerabilidad: parados de larga duración, jóvenes parados,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N8 / Organiza, participa y/o colabora en proyectos de  interés y responsabilidad social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N9 / Colabora en estudios y/o proyectos impulsados por la administración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N10 / Colabora activamente en la detección, erradicación y control de nuevas plagas y enfermedades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bookmarkStart w:id="0" w:name="_GoBack"/>
            <w:bookmarkEnd w:id="0"/>
            <w:r>
              <w:rPr>
                <w:rFonts w:eastAsia="" w:cs=""/>
                <w:kern w:val="0"/>
                <w:lang w:val="es-ES" w:eastAsia="zh-TW" w:bidi="ar-SA"/>
              </w:rPr>
              <w:t>Marcar con una X esta casilla si asume el compromiso.</w:t>
            </w:r>
          </w:p>
        </w:tc>
      </w:tr>
    </w:tbl>
    <w:p>
      <w:pPr>
        <w:pStyle w:val="03Tableregular"/>
        <w:rPr>
          <w:lang w:val="es-ES"/>
        </w:rPr>
      </w:pPr>
      <w:r>
        <w:rPr>
          <w:lang w:val="es-ES"/>
        </w:rPr>
      </w:r>
    </w:p>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6">
              <wp:simplePos x="0" y="0"/>
              <wp:positionH relativeFrom="column">
                <wp:posOffset>5456555</wp:posOffset>
              </wp:positionH>
              <wp:positionV relativeFrom="paragraph">
                <wp:posOffset>-177800</wp:posOffset>
              </wp:positionV>
              <wp:extent cx="298450" cy="360680"/>
              <wp:effectExtent l="0" t="0" r="0" b="0"/>
              <wp:wrapNone/>
              <wp:docPr id="4" name="Marco2"/>
              <a:graphic xmlns:a="http://schemas.openxmlformats.org/drawingml/2006/main">
                <a:graphicData uri="http://schemas.microsoft.com/office/word/2010/wordprocessingShape">
                  <wps:wsp>
                    <wps:cNvSpPr/>
                    <wps:spPr>
                      <a:xfrm>
                        <a:off x="0" y="0"/>
                        <a:ext cx="29844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2" path="m0,0l-2147483645,0l-2147483645,-2147483646l0,-2147483646xe" stroked="f" o:allowincell="f" style="position:absolute;margin-left:429.65pt;margin-top:-14pt;width:23.45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2">
              <wp:simplePos x="0" y="0"/>
              <wp:positionH relativeFrom="column">
                <wp:posOffset>5798185</wp:posOffset>
              </wp:positionH>
              <wp:positionV relativeFrom="paragraph">
                <wp:posOffset>-222250</wp:posOffset>
              </wp:positionV>
              <wp:extent cx="742950" cy="755015"/>
              <wp:effectExtent l="0" t="0" r="0" b="0"/>
              <wp:wrapNone/>
              <wp:docPr id="5" name="Marco4"/>
              <a:graphic xmlns:a="http://schemas.openxmlformats.org/drawingml/2006/main">
                <a:graphicData uri="http://schemas.microsoft.com/office/word/2010/wordprocessingShape">
                  <wps:wsp>
                    <wps:cNvSpPr/>
                    <wps:spPr>
                      <a:xfrm>
                        <a:off x="0" y="0"/>
                        <a:ext cx="743040" cy="75492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7"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4" path="m0,0l-2147483645,0l-2147483645,-2147483646l0,-2147483646xe" stroked="f" o:allowincell="f" style="position:absolute;margin-left:456.55pt;margin-top:-17.5pt;width:58.45pt;height:59.4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8"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4300" distR="114300" simplePos="0" locked="0" layoutInCell="0" allowOverlap="1" relativeHeight="91">
              <wp:simplePos x="0" y="0"/>
              <wp:positionH relativeFrom="column">
                <wp:posOffset>-29210</wp:posOffset>
              </wp:positionH>
              <wp:positionV relativeFrom="paragraph">
                <wp:posOffset>-102235</wp:posOffset>
              </wp:positionV>
              <wp:extent cx="4801870" cy="460375"/>
              <wp:effectExtent l="0" t="0" r="0" b="0"/>
              <wp:wrapSquare wrapText="bothSides"/>
              <wp:docPr id="6" name="Marco3"/>
              <a:graphic xmlns:a="http://schemas.openxmlformats.org/drawingml/2006/main">
                <a:graphicData uri="http://schemas.microsoft.com/office/word/2010/wordprocessingShape">
                  <wps:wsp>
                    <wps:cNvSpPr/>
                    <wps:spPr>
                      <a:xfrm>
                        <a:off x="0" y="0"/>
                        <a:ext cx="4802040" cy="460440"/>
                      </a:xfrm>
                      <a:prstGeom prst="rect">
                        <a:avLst/>
                      </a:prstGeom>
                      <a:noFill/>
                      <a:ln w="0">
                        <a:noFill/>
                      </a:ln>
                    </wps:spPr>
                    <wps:style>
                      <a:lnRef idx="0"/>
                      <a:fillRef idx="0"/>
                      <a:effectRef idx="0"/>
                      <a:fontRef idx="minor"/>
                    </wps:style>
                    <wps:txbx>
                      <w:txbxContent>
                        <w:p>
                          <w:pPr>
                            <w:pStyle w:val="Contenidodelmarco"/>
                            <w:spacing w:before="40" w:after="80"/>
                            <w:rPr>
                              <w:rFonts w:ascii="Trebuchet MS" w:hAnsi="Trebuchet MS" w:eastAsia="Calibri" w:cs="Arial"/>
                              <w:b/>
                              <w:color w:val="002B49"/>
                              <w:kern w:val="2"/>
                              <w:sz w:val="22"/>
                              <w:szCs w:val="22"/>
                              <w:lang w:val="es-ES" w:eastAsia="zh-CN" w:bidi="hi-IN"/>
                            </w:rPr>
                          </w:pPr>
                          <w:r>
                            <w:rPr>
                              <w:rFonts w:eastAsia="Calibri" w:cs="Arial" w:ascii="Trebuchet MS" w:hAnsi="Trebuchet MS"/>
                              <w:b/>
                              <w:color w:val="002B49"/>
                              <w:kern w:val="2"/>
                              <w:sz w:val="22"/>
                              <w:szCs w:val="22"/>
                              <w:lang w:val="es-ES" w:eastAsia="zh-CN" w:bidi="hi-IN"/>
                            </w:rPr>
                            <w:t xml:space="preserve">MEMORIA EXPLICATIVA </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txbxContent>
                    </wps:txbx>
                    <wps:bodyPr anchor="t">
                      <a:noAutofit/>
                    </wps:bodyPr>
                  </wps:wsp>
                </a:graphicData>
              </a:graphic>
            </wp:anchor>
          </w:drawing>
        </mc:Choice>
        <mc:Fallback>
          <w:pict>
            <v:rect id="shape_0" ID="Marco3" path="m0,0l-2147483645,0l-2147483645,-2147483646l0,-2147483646xe" stroked="f" o:allowincell="f" style="position:absolute;margin-left:-2.3pt;margin-top:-8.05pt;width:378.05pt;height:36.2pt;mso-wrap-style:square;v-text-anchor:top">
              <v:fill o:detectmouseclick="t" on="false"/>
              <v:stroke color="#3465a4" joinstyle="round" endcap="flat"/>
              <v:textbox>
                <w:txbxContent>
                  <w:p>
                    <w:pPr>
                      <w:pStyle w:val="Contenidodelmarco"/>
                      <w:spacing w:before="40" w:after="80"/>
                      <w:rPr>
                        <w:rFonts w:ascii="Trebuchet MS" w:hAnsi="Trebuchet MS" w:eastAsia="Calibri" w:cs="Arial"/>
                        <w:b/>
                        <w:color w:val="002B49"/>
                        <w:kern w:val="2"/>
                        <w:sz w:val="22"/>
                        <w:szCs w:val="22"/>
                        <w:lang w:val="es-ES" w:eastAsia="zh-CN" w:bidi="hi-IN"/>
                      </w:rPr>
                    </w:pPr>
                    <w:r>
                      <w:rPr>
                        <w:rFonts w:eastAsia="Calibri" w:cs="Arial" w:ascii="Trebuchet MS" w:hAnsi="Trebuchet MS"/>
                        <w:b/>
                        <w:color w:val="002B49"/>
                        <w:kern w:val="2"/>
                        <w:sz w:val="22"/>
                        <w:szCs w:val="22"/>
                        <w:lang w:val="es-ES" w:eastAsia="zh-CN" w:bidi="hi-IN"/>
                      </w:rPr>
                      <w:t xml:space="preserve">MEMORIA EXPLICATIVA </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635" distR="635" simplePos="0" locked="0" layoutInCell="1" allowOverlap="1" relativeHeight="66">
              <wp:simplePos x="0" y="0"/>
              <wp:positionH relativeFrom="column">
                <wp:posOffset>0</wp:posOffset>
              </wp:positionH>
              <wp:positionV relativeFrom="paragraph">
                <wp:posOffset>143510</wp:posOffset>
              </wp:positionV>
              <wp:extent cx="6515735" cy="1270"/>
              <wp:effectExtent l="635" t="3175" r="635" b="3175"/>
              <wp:wrapNone/>
              <wp:docPr id="7" name="Straight Connector 4"/>
              <a:graphic xmlns:a="http://schemas.openxmlformats.org/drawingml/2006/main">
                <a:graphicData uri="http://schemas.microsoft.com/office/word/2010/wordprocessingShape">
                  <wps:wsp>
                    <wps:cNvSpPr/>
                    <wps:spPr>
                      <a:xfrm>
                        <a:off x="0" y="0"/>
                        <a:ext cx="6515640" cy="144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3pt,11.35pt" ID="Straight Connector 4"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cc7bc7"/>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ad6560"/>
    <w:pPr>
      <w:spacing w:lineRule="auto" w:line="276" w:before="0" w:after="140"/>
    </w:pPr>
    <w:rPr/>
  </w:style>
  <w:style w:type="paragraph" w:styleId="Lista">
    <w:name w:val="List"/>
    <w:basedOn w:val="Cuerpodetexto"/>
    <w:rsid w:val="00ad6560"/>
    <w:pPr/>
    <w:rPr>
      <w:rFonts w:cs="Lucida Sans"/>
    </w:rPr>
  </w:style>
  <w:style w:type="paragraph" w:styleId="Leyenda" w:customStyle="1">
    <w:name w:val="Caption"/>
    <w:basedOn w:val="Normal"/>
    <w:qFormat/>
    <w:rsid w:val="00ad6560"/>
    <w:pPr>
      <w:suppressLineNumbers/>
      <w:spacing w:before="120" w:after="120"/>
    </w:pPr>
    <w:rPr>
      <w:rFonts w:cs="Lucida Sans"/>
      <w:i/>
      <w:iCs/>
      <w:sz w:val="24"/>
      <w:szCs w:val="24"/>
    </w:rPr>
  </w:style>
  <w:style w:type="paragraph" w:styleId="Ndice" w:customStyle="1">
    <w:name w:val="Índice"/>
    <w:basedOn w:val="Normal"/>
    <w:qFormat/>
    <w:rsid w:val="00ad6560"/>
    <w:pPr>
      <w:suppressLineNumbers/>
    </w:pPr>
    <w:rPr>
      <w:rFonts w:cs="Lucida Sans"/>
    </w:rPr>
  </w:style>
  <w:style w:type="paragraph" w:styleId="Ttulogeneral">
    <w:name w:val="Title"/>
    <w:basedOn w:val="Normal"/>
    <w:next w:val="Cuerpodetexto"/>
    <w:qFormat/>
    <w:rsid w:val="00ad6560"/>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1txt" w:customStyle="1">
    <w:name w:val="11_txt"/>
    <w:basedOn w:val="03Tableregular"/>
    <w:qFormat/>
    <w:rsid w:val="00ac5ec2"/>
    <w:pPr>
      <w:spacing w:before="120" w:after="120"/>
    </w:pPr>
    <w:rPr>
      <w:i/>
      <w:sz w:val="17"/>
      <w:szCs w:val="17"/>
    </w:rPr>
  </w:style>
  <w:style w:type="paragraph" w:styleId="Style41" w:customStyle="1">
    <w:name w:val="Style4"/>
    <w:basedOn w:val="11txt"/>
    <w:qFormat/>
    <w:rsid w:val="00ac5ec2"/>
    <w:pPr/>
    <w:rPr/>
  </w:style>
  <w:style w:type="paragraph" w:styleId="Regular" w:customStyle="1">
    <w:name w:val="Regular"/>
    <w:basedOn w:val="Standard"/>
    <w:qFormat/>
    <w:rsid w:val="00ac5ec2"/>
    <w:pPr>
      <w:spacing w:lineRule="auto" w:line="276"/>
    </w:pPr>
    <w:rPr>
      <w:rFonts w:ascii="Verdana" w:hAnsi="Verdana"/>
      <w:color w:val="002B49"/>
      <w:sz w:val="18"/>
      <w:szCs w:val="18"/>
    </w:rPr>
  </w:style>
  <w:style w:type="paragraph" w:styleId="Contenidodelmarco" w:customStyle="1">
    <w:name w:val="Contenido del marco"/>
    <w:basedOn w:val="Normal"/>
    <w:qFormat/>
    <w:rsid w:val="00ad6560"/>
    <w:pPr/>
    <w:rPr/>
  </w:style>
  <w:style w:type="paragraph" w:styleId="BalloonText">
    <w:name w:val="Balloon Text"/>
    <w:basedOn w:val="Normal"/>
    <w:link w:val="TextodegloboCar"/>
    <w:uiPriority w:val="99"/>
    <w:semiHidden/>
    <w:unhideWhenUsed/>
    <w:qFormat/>
    <w:rsid w:val="00cc7bc7"/>
    <w:pPr>
      <w:spacing w:before="0" w:after="0"/>
    </w:pPr>
    <w:rPr>
      <w:rFonts w:ascii="Tahoma" w:hAnsi="Tahoma" w:cs="Tahoma"/>
      <w:sz w:val="16"/>
      <w:szCs w:val="16"/>
    </w:rPr>
  </w:style>
  <w:style w:type="paragraph" w:styleId="10Regular" w:customStyle="1">
    <w:name w:val="10_Regular"/>
    <w:basedOn w:val="02BoldTablee"/>
    <w:qFormat/>
    <w:rsid w:val="00cc7bc7"/>
    <w:pPr>
      <w:spacing w:lineRule="auto" w:line="276"/>
    </w:pPr>
    <w:rPr>
      <w:b w:val="false"/>
      <w:sz w:val="20"/>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A415-81F9-3E44-8EF5-1A65F248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Application>LibreOffice/7.5.7.1$Windows_X86_64 LibreOffice_project/47eb0cf7efbacdee9b19ae25d6752381ede23126</Application>
  <AppVersion>15.0000</AppVersion>
  <Pages>13</Pages>
  <Words>2532</Words>
  <Characters>13787</Characters>
  <CharactersWithSpaces>16090</CharactersWithSpaces>
  <Paragraphs>234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2019-07-07T19:37:00Z</dcterms:created>
  <dc:creator>Microsoft Office User</dc:creator>
  <dc:description/>
  <dc:language>es-ES</dc:language>
  <cp:lastModifiedBy/>
  <cp:lastPrinted>2019-06-18T15:52:00Z</cp:lastPrinted>
  <dcterms:modified xsi:type="dcterms:W3CDTF">2025-05-06T12:06:27Z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